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rvilineloetelutabel7rhk1"/>
        <w:tblW w:w="0" w:type="auto"/>
        <w:tblLook w:val="04A0" w:firstRow="1" w:lastRow="0" w:firstColumn="1" w:lastColumn="0" w:noHBand="0" w:noVBand="1"/>
      </w:tblPr>
      <w:tblGrid>
        <w:gridCol w:w="2291"/>
        <w:gridCol w:w="7115"/>
      </w:tblGrid>
      <w:tr w:rsidR="004965AC" w14:paraId="27F09784" w14:textId="77777777" w:rsidTr="008764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846B1CC" w14:textId="3AF8CBEA" w:rsidR="0079319E" w:rsidRPr="0079319E" w:rsidRDefault="0079319E" w:rsidP="009B134C">
            <w:pPr>
              <w:rPr>
                <w:i w:val="0"/>
              </w:rPr>
            </w:pPr>
          </w:p>
        </w:tc>
        <w:tc>
          <w:tcPr>
            <w:tcW w:w="0" w:type="auto"/>
          </w:tcPr>
          <w:p w14:paraId="1B1FA458" w14:textId="64A7332B" w:rsidR="0079319E" w:rsidRPr="0079319E" w:rsidRDefault="0079319E" w:rsidP="003014DB">
            <w:pPr>
              <w:jc w:val="right"/>
              <w:cnfStyle w:val="100000000000" w:firstRow="1" w:lastRow="0" w:firstColumn="0" w:lastColumn="0" w:oddVBand="0" w:evenVBand="0" w:oddHBand="0" w:evenHBand="0" w:firstRowFirstColumn="0" w:firstRowLastColumn="0" w:lastRowFirstColumn="0" w:lastRowLastColumn="0"/>
              <w:rPr>
                <w:i w:val="0"/>
              </w:rPr>
            </w:pPr>
            <w:r w:rsidRPr="0050292D">
              <w:rPr>
                <w:i w:val="0"/>
                <w:sz w:val="24"/>
              </w:rPr>
              <w:t xml:space="preserve">Eelnõu </w:t>
            </w:r>
            <w:r w:rsidR="00A97B02" w:rsidRPr="0050292D">
              <w:rPr>
                <w:i w:val="0"/>
                <w:sz w:val="24"/>
              </w:rPr>
              <w:t xml:space="preserve">seisuga </w:t>
            </w:r>
            <w:r w:rsidR="00A5708F">
              <w:rPr>
                <w:i w:val="0"/>
                <w:sz w:val="24"/>
              </w:rPr>
              <w:t>29.09</w:t>
            </w:r>
            <w:bookmarkStart w:id="0" w:name="_GoBack"/>
            <w:bookmarkEnd w:id="0"/>
            <w:r w:rsidR="00276B45">
              <w:rPr>
                <w:i w:val="0"/>
                <w:sz w:val="24"/>
              </w:rPr>
              <w:t>.</w:t>
            </w:r>
            <w:r w:rsidR="00F91FBC">
              <w:rPr>
                <w:i w:val="0"/>
                <w:sz w:val="24"/>
              </w:rPr>
              <w:t>2017</w:t>
            </w:r>
          </w:p>
        </w:tc>
      </w:tr>
      <w:tr w:rsidR="004965AC" w14:paraId="49BCB79C" w14:textId="77777777" w:rsidTr="0087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F16ABC" w14:textId="284CB0EE" w:rsidR="0079319E" w:rsidRPr="001A25CA" w:rsidRDefault="0079319E" w:rsidP="008764FE">
            <w:pPr>
              <w:jc w:val="left"/>
              <w:rPr>
                <w:rFonts w:cstheme="minorHAnsi"/>
                <w:b/>
                <w:i w:val="0"/>
                <w:sz w:val="24"/>
              </w:rPr>
            </w:pPr>
            <w:r w:rsidRPr="001A25CA">
              <w:rPr>
                <w:rFonts w:cstheme="minorHAnsi"/>
                <w:b/>
                <w:i w:val="0"/>
                <w:sz w:val="24"/>
              </w:rPr>
              <w:t>Programmi nimi</w:t>
            </w:r>
          </w:p>
        </w:tc>
        <w:tc>
          <w:tcPr>
            <w:tcW w:w="0" w:type="auto"/>
          </w:tcPr>
          <w:p w14:paraId="6F988895" w14:textId="7886E3B5" w:rsidR="0079319E" w:rsidRPr="001A25CA" w:rsidRDefault="003014DB" w:rsidP="0079319E">
            <w:pPr>
              <w:cnfStyle w:val="000000100000" w:firstRow="0" w:lastRow="0" w:firstColumn="0" w:lastColumn="0" w:oddVBand="0" w:evenVBand="0" w:oddHBand="1" w:evenHBand="0" w:firstRowFirstColumn="0" w:firstRowLastColumn="0" w:lastRowFirstColumn="0" w:lastRowLastColumn="0"/>
              <w:rPr>
                <w:rFonts w:cstheme="minorHAnsi"/>
                <w:sz w:val="24"/>
              </w:rPr>
            </w:pPr>
            <w:r w:rsidRPr="001A25CA">
              <w:rPr>
                <w:rFonts w:cstheme="minorHAnsi"/>
                <w:b/>
                <w:sz w:val="24"/>
              </w:rPr>
              <w:t>Töö</w:t>
            </w:r>
            <w:r w:rsidR="000956CE">
              <w:rPr>
                <w:rFonts w:cstheme="minorHAnsi"/>
                <w:b/>
                <w:sz w:val="24"/>
              </w:rPr>
              <w:t>turu</w:t>
            </w:r>
            <w:r w:rsidRPr="001A25CA">
              <w:rPr>
                <w:rFonts w:cstheme="minorHAnsi"/>
                <w:b/>
                <w:sz w:val="24"/>
              </w:rPr>
              <w:t>programm</w:t>
            </w:r>
            <w:r w:rsidR="00F91FBC" w:rsidRPr="001A25CA">
              <w:rPr>
                <w:rFonts w:cstheme="minorHAnsi"/>
                <w:b/>
                <w:sz w:val="24"/>
              </w:rPr>
              <w:t xml:space="preserve"> (TT01)</w:t>
            </w:r>
          </w:p>
        </w:tc>
      </w:tr>
      <w:tr w:rsidR="004965AC" w14:paraId="10A71FF5" w14:textId="77777777" w:rsidTr="008764FE">
        <w:tc>
          <w:tcPr>
            <w:cnfStyle w:val="001000000000" w:firstRow="0" w:lastRow="0" w:firstColumn="1" w:lastColumn="0" w:oddVBand="0" w:evenVBand="0" w:oddHBand="0" w:evenHBand="0" w:firstRowFirstColumn="0" w:firstRowLastColumn="0" w:lastRowFirstColumn="0" w:lastRowLastColumn="0"/>
            <w:tcW w:w="0" w:type="auto"/>
          </w:tcPr>
          <w:p w14:paraId="51976C7C" w14:textId="54DCDC69" w:rsidR="00276B45" w:rsidRPr="001A25CA" w:rsidRDefault="00276B45" w:rsidP="008764FE">
            <w:pPr>
              <w:jc w:val="left"/>
              <w:rPr>
                <w:rFonts w:cstheme="minorHAnsi"/>
                <w:i w:val="0"/>
                <w:sz w:val="24"/>
              </w:rPr>
            </w:pPr>
            <w:r w:rsidRPr="001A25CA">
              <w:rPr>
                <w:rFonts w:cstheme="minorHAnsi"/>
                <w:i w:val="0"/>
                <w:sz w:val="24"/>
              </w:rPr>
              <w:t xml:space="preserve">Programmi </w:t>
            </w:r>
            <w:r w:rsidR="00431A56">
              <w:rPr>
                <w:rFonts w:cstheme="minorHAnsi"/>
                <w:i w:val="0"/>
                <w:sz w:val="24"/>
              </w:rPr>
              <w:t>eesmärk</w:t>
            </w:r>
          </w:p>
        </w:tc>
        <w:tc>
          <w:tcPr>
            <w:tcW w:w="0" w:type="auto"/>
          </w:tcPr>
          <w:p w14:paraId="3929B8E6" w14:textId="2F87A659" w:rsidR="00276B45" w:rsidRPr="001A25CA" w:rsidRDefault="003014DB" w:rsidP="00276B45">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1A25CA">
              <w:rPr>
                <w:rFonts w:cstheme="minorHAnsi"/>
                <w:sz w:val="24"/>
              </w:rPr>
              <w:t>Tööjõu nõudluse ja pakkumise vastavus tagab tööhõive kõrge taseme ning kvaliteetsed töötingimused toetavad pikaajalist tööelus osalemist</w:t>
            </w:r>
          </w:p>
        </w:tc>
      </w:tr>
      <w:tr w:rsidR="004965AC" w14:paraId="5C09EDEA" w14:textId="77777777" w:rsidTr="0087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B26D71" w14:textId="6ED35F9F" w:rsidR="00276B45" w:rsidRPr="001A25CA" w:rsidRDefault="00276B45" w:rsidP="008764FE">
            <w:pPr>
              <w:jc w:val="left"/>
              <w:rPr>
                <w:rFonts w:cstheme="minorHAnsi"/>
                <w:b/>
                <w:sz w:val="24"/>
              </w:rPr>
            </w:pPr>
            <w:r w:rsidRPr="001A25CA">
              <w:rPr>
                <w:rFonts w:cstheme="minorHAnsi"/>
                <w:b/>
                <w:i w:val="0"/>
                <w:sz w:val="24"/>
              </w:rPr>
              <w:t>Elluviimise periood</w:t>
            </w:r>
          </w:p>
        </w:tc>
        <w:tc>
          <w:tcPr>
            <w:tcW w:w="0" w:type="auto"/>
          </w:tcPr>
          <w:p w14:paraId="4E1D7B24" w14:textId="16C1166E" w:rsidR="00276B45" w:rsidRPr="001A25CA" w:rsidRDefault="00276B45" w:rsidP="00276B45">
            <w:pPr>
              <w:cnfStyle w:val="000000100000" w:firstRow="0" w:lastRow="0" w:firstColumn="0" w:lastColumn="0" w:oddVBand="0" w:evenVBand="0" w:oddHBand="1" w:evenHBand="0" w:firstRowFirstColumn="0" w:firstRowLastColumn="0" w:lastRowFirstColumn="0" w:lastRowLastColumn="0"/>
              <w:rPr>
                <w:rFonts w:cstheme="minorHAnsi"/>
                <w:b/>
                <w:sz w:val="24"/>
              </w:rPr>
            </w:pPr>
            <w:r w:rsidRPr="001A25CA">
              <w:rPr>
                <w:rFonts w:cstheme="minorHAnsi"/>
                <w:b/>
                <w:sz w:val="24"/>
              </w:rPr>
              <w:t>2018</w:t>
            </w:r>
            <w:r w:rsidR="00F91FBC" w:rsidRPr="001A25CA">
              <w:rPr>
                <w:rFonts w:cstheme="minorHAnsi"/>
                <w:b/>
                <w:sz w:val="24"/>
              </w:rPr>
              <w:t>–</w:t>
            </w:r>
            <w:r w:rsidRPr="001A25CA">
              <w:rPr>
                <w:rFonts w:cstheme="minorHAnsi"/>
                <w:b/>
                <w:sz w:val="24"/>
              </w:rPr>
              <w:t>2021</w:t>
            </w:r>
          </w:p>
        </w:tc>
      </w:tr>
      <w:tr w:rsidR="004965AC" w14:paraId="2046947D" w14:textId="77777777" w:rsidTr="008764FE">
        <w:tc>
          <w:tcPr>
            <w:cnfStyle w:val="001000000000" w:firstRow="0" w:lastRow="0" w:firstColumn="1" w:lastColumn="0" w:oddVBand="0" w:evenVBand="0" w:oddHBand="0" w:evenHBand="0" w:firstRowFirstColumn="0" w:firstRowLastColumn="0" w:lastRowFirstColumn="0" w:lastRowLastColumn="0"/>
            <w:tcW w:w="0" w:type="auto"/>
          </w:tcPr>
          <w:p w14:paraId="67DCC2B2" w14:textId="0D0C4558" w:rsidR="00276B45" w:rsidRPr="001A25CA" w:rsidRDefault="00276B45" w:rsidP="008764FE">
            <w:pPr>
              <w:jc w:val="left"/>
              <w:rPr>
                <w:rFonts w:cstheme="minorHAnsi"/>
                <w:i w:val="0"/>
                <w:sz w:val="24"/>
              </w:rPr>
            </w:pPr>
            <w:r w:rsidRPr="001A25CA">
              <w:rPr>
                <w:rFonts w:cstheme="minorHAnsi"/>
                <w:i w:val="0"/>
                <w:sz w:val="24"/>
              </w:rPr>
              <w:t>Peavastutaja</w:t>
            </w:r>
          </w:p>
        </w:tc>
        <w:tc>
          <w:tcPr>
            <w:tcW w:w="0" w:type="auto"/>
          </w:tcPr>
          <w:p w14:paraId="1B261D81" w14:textId="297FC24C" w:rsidR="00276B45" w:rsidRPr="001A25CA" w:rsidRDefault="00276B45" w:rsidP="00276B45">
            <w:pPr>
              <w:cnfStyle w:val="000000000000" w:firstRow="0" w:lastRow="0" w:firstColumn="0" w:lastColumn="0" w:oddVBand="0" w:evenVBand="0" w:oddHBand="0" w:evenHBand="0" w:firstRowFirstColumn="0" w:firstRowLastColumn="0" w:lastRowFirstColumn="0" w:lastRowLastColumn="0"/>
              <w:rPr>
                <w:rFonts w:cstheme="minorHAnsi"/>
                <w:sz w:val="24"/>
              </w:rPr>
            </w:pPr>
            <w:r w:rsidRPr="001A25CA">
              <w:rPr>
                <w:rFonts w:cstheme="minorHAnsi"/>
                <w:sz w:val="24"/>
              </w:rPr>
              <w:t>Sotsiaalministeerium</w:t>
            </w:r>
            <w:r w:rsidR="002920E5" w:rsidRPr="001A25CA">
              <w:rPr>
                <w:rFonts w:cstheme="minorHAnsi"/>
                <w:sz w:val="24"/>
              </w:rPr>
              <w:t xml:space="preserve"> (</w:t>
            </w:r>
            <w:proofErr w:type="spellStart"/>
            <w:r w:rsidR="002920E5" w:rsidRPr="001A25CA">
              <w:rPr>
                <w:rFonts w:cstheme="minorHAnsi"/>
                <w:sz w:val="24"/>
              </w:rPr>
              <w:t>SoM</w:t>
            </w:r>
            <w:proofErr w:type="spellEnd"/>
            <w:r w:rsidR="002920E5" w:rsidRPr="001A25CA">
              <w:rPr>
                <w:rFonts w:cstheme="minorHAnsi"/>
                <w:sz w:val="24"/>
              </w:rPr>
              <w:t>)</w:t>
            </w:r>
          </w:p>
        </w:tc>
      </w:tr>
      <w:tr w:rsidR="004965AC" w14:paraId="02824FD1" w14:textId="77777777" w:rsidTr="0087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8B6FC6" w14:textId="474F051D" w:rsidR="00276B45" w:rsidRPr="001A25CA" w:rsidRDefault="00276B45" w:rsidP="008764FE">
            <w:pPr>
              <w:jc w:val="left"/>
              <w:rPr>
                <w:rFonts w:cstheme="minorHAnsi"/>
                <w:i w:val="0"/>
                <w:sz w:val="24"/>
              </w:rPr>
            </w:pPr>
            <w:r w:rsidRPr="001A25CA">
              <w:rPr>
                <w:rFonts w:cstheme="minorHAnsi"/>
                <w:i w:val="0"/>
                <w:sz w:val="24"/>
              </w:rPr>
              <w:t>Kaasvastutajad</w:t>
            </w:r>
          </w:p>
        </w:tc>
        <w:tc>
          <w:tcPr>
            <w:tcW w:w="0" w:type="auto"/>
          </w:tcPr>
          <w:p w14:paraId="334BEAFA" w14:textId="6B14B299" w:rsidR="00276B45" w:rsidRPr="001A25CA" w:rsidRDefault="003014DB" w:rsidP="003014DB">
            <w:pPr>
              <w:cnfStyle w:val="000000100000" w:firstRow="0" w:lastRow="0" w:firstColumn="0" w:lastColumn="0" w:oddVBand="0" w:evenVBand="0" w:oddHBand="1" w:evenHBand="0" w:firstRowFirstColumn="0" w:firstRowLastColumn="0" w:lastRowFirstColumn="0" w:lastRowLastColumn="0"/>
              <w:rPr>
                <w:rFonts w:cstheme="minorHAnsi"/>
                <w:sz w:val="24"/>
              </w:rPr>
            </w:pPr>
            <w:r w:rsidRPr="001A25CA">
              <w:rPr>
                <w:rFonts w:cstheme="minorHAnsi"/>
                <w:sz w:val="24"/>
              </w:rPr>
              <w:t>Tööinspektsioon</w:t>
            </w:r>
            <w:r w:rsidR="002920E5" w:rsidRPr="001A25CA">
              <w:rPr>
                <w:rFonts w:cstheme="minorHAnsi"/>
                <w:sz w:val="24"/>
              </w:rPr>
              <w:t xml:space="preserve"> (TI)</w:t>
            </w:r>
            <w:r w:rsidRPr="001A25CA">
              <w:rPr>
                <w:rFonts w:cstheme="minorHAnsi"/>
                <w:sz w:val="24"/>
              </w:rPr>
              <w:t>, Riiklik</w:t>
            </w:r>
            <w:r w:rsidR="00F91FBC" w:rsidRPr="001A25CA">
              <w:rPr>
                <w:rFonts w:cstheme="minorHAnsi"/>
                <w:sz w:val="24"/>
              </w:rPr>
              <w:t>u</w:t>
            </w:r>
            <w:r w:rsidRPr="001A25CA">
              <w:rPr>
                <w:rFonts w:cstheme="minorHAnsi"/>
                <w:sz w:val="24"/>
              </w:rPr>
              <w:t xml:space="preserve"> Lepitaja</w:t>
            </w:r>
            <w:r w:rsidR="00F91FBC" w:rsidRPr="001A25CA">
              <w:rPr>
                <w:rFonts w:cstheme="minorHAnsi"/>
                <w:sz w:val="24"/>
              </w:rPr>
              <w:t xml:space="preserve"> Kantselei</w:t>
            </w:r>
            <w:r w:rsidRPr="001A25CA">
              <w:rPr>
                <w:rFonts w:cstheme="minorHAnsi"/>
                <w:sz w:val="24"/>
              </w:rPr>
              <w:t xml:space="preserve">, </w:t>
            </w:r>
            <w:r w:rsidR="00276B45" w:rsidRPr="001A25CA">
              <w:rPr>
                <w:rFonts w:cstheme="minorHAnsi"/>
                <w:sz w:val="24"/>
              </w:rPr>
              <w:t>Sotsiaalkindlustusamet</w:t>
            </w:r>
            <w:r w:rsidR="002920E5" w:rsidRPr="001A25CA">
              <w:rPr>
                <w:rFonts w:cstheme="minorHAnsi"/>
                <w:sz w:val="24"/>
              </w:rPr>
              <w:t xml:space="preserve"> (SKA)</w:t>
            </w:r>
            <w:r w:rsidR="00B756F6" w:rsidRPr="001A25CA">
              <w:rPr>
                <w:rFonts w:cstheme="minorHAnsi"/>
                <w:sz w:val="24"/>
              </w:rPr>
              <w:t>, Astangu Kutserehabilitatsiooni Keskus (Astangu KRK)</w:t>
            </w:r>
            <w:r w:rsidR="004965AC" w:rsidRPr="001A25CA">
              <w:rPr>
                <w:rFonts w:cstheme="minorHAnsi"/>
                <w:sz w:val="24"/>
              </w:rPr>
              <w:t>, Tervise ja Heaolu Infosüsteemide Keskus (TEHIK)</w:t>
            </w:r>
          </w:p>
        </w:tc>
      </w:tr>
      <w:tr w:rsidR="004965AC" w14:paraId="1449BAA0" w14:textId="77777777" w:rsidTr="008764FE">
        <w:tc>
          <w:tcPr>
            <w:cnfStyle w:val="001000000000" w:firstRow="0" w:lastRow="0" w:firstColumn="1" w:lastColumn="0" w:oddVBand="0" w:evenVBand="0" w:oddHBand="0" w:evenHBand="0" w:firstRowFirstColumn="0" w:firstRowLastColumn="0" w:lastRowFirstColumn="0" w:lastRowLastColumn="0"/>
            <w:tcW w:w="0" w:type="auto"/>
          </w:tcPr>
          <w:p w14:paraId="00E5E00A" w14:textId="35201CE3" w:rsidR="00F91FBC" w:rsidRPr="00F76DEE" w:rsidRDefault="00F91FBC" w:rsidP="008764FE">
            <w:pPr>
              <w:jc w:val="left"/>
              <w:rPr>
                <w:rFonts w:cstheme="minorHAnsi"/>
                <w:sz w:val="24"/>
              </w:rPr>
            </w:pPr>
            <w:r w:rsidRPr="00F76DEE">
              <w:rPr>
                <w:rFonts w:cstheme="minorHAnsi"/>
                <w:i w:val="0"/>
                <w:sz w:val="24"/>
              </w:rPr>
              <w:t>Tulemusvaldkond</w:t>
            </w:r>
          </w:p>
        </w:tc>
        <w:tc>
          <w:tcPr>
            <w:tcW w:w="0" w:type="auto"/>
          </w:tcPr>
          <w:p w14:paraId="0DD089F8" w14:textId="53474BE9" w:rsidR="00F91FBC" w:rsidRPr="00F76DEE" w:rsidRDefault="00F91FBC" w:rsidP="003014DB">
            <w:pPr>
              <w:cnfStyle w:val="000000000000" w:firstRow="0" w:lastRow="0" w:firstColumn="0" w:lastColumn="0" w:oddVBand="0" w:evenVBand="0" w:oddHBand="0" w:evenHBand="0" w:firstRowFirstColumn="0" w:firstRowLastColumn="0" w:lastRowFirstColumn="0" w:lastRowLastColumn="0"/>
              <w:rPr>
                <w:rFonts w:cstheme="minorHAnsi"/>
                <w:sz w:val="24"/>
              </w:rPr>
            </w:pPr>
            <w:r w:rsidRPr="00F76DEE">
              <w:rPr>
                <w:rFonts w:cstheme="minorHAnsi"/>
                <w:sz w:val="24"/>
              </w:rPr>
              <w:t>Tööturg (TT)</w:t>
            </w:r>
          </w:p>
        </w:tc>
      </w:tr>
      <w:tr w:rsidR="004965AC" w14:paraId="2F9005DF" w14:textId="77777777" w:rsidTr="0087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C68290" w14:textId="25A9893C" w:rsidR="00F91FBC" w:rsidRPr="001A25CA" w:rsidRDefault="00F91FBC" w:rsidP="008764FE">
            <w:pPr>
              <w:jc w:val="left"/>
              <w:rPr>
                <w:rFonts w:cstheme="minorHAnsi"/>
                <w:i w:val="0"/>
                <w:sz w:val="24"/>
              </w:rPr>
            </w:pPr>
            <w:r w:rsidRPr="001A25CA">
              <w:rPr>
                <w:rFonts w:cstheme="minorHAnsi"/>
                <w:i w:val="0"/>
                <w:sz w:val="24"/>
              </w:rPr>
              <w:t>Tulemusvaldkonna eesmärk</w:t>
            </w:r>
          </w:p>
        </w:tc>
        <w:tc>
          <w:tcPr>
            <w:tcW w:w="0" w:type="auto"/>
          </w:tcPr>
          <w:p w14:paraId="7F8BC1A0" w14:textId="5E40D980" w:rsidR="00F91FBC" w:rsidRPr="001A25CA" w:rsidRDefault="00F91FBC" w:rsidP="003014DB">
            <w:pPr>
              <w:cnfStyle w:val="000000100000" w:firstRow="0" w:lastRow="0" w:firstColumn="0" w:lastColumn="0" w:oddVBand="0" w:evenVBand="0" w:oddHBand="1" w:evenHBand="0" w:firstRowFirstColumn="0" w:firstRowLastColumn="0" w:lastRowFirstColumn="0" w:lastRowLastColumn="0"/>
              <w:rPr>
                <w:rFonts w:cstheme="minorHAnsi"/>
                <w:sz w:val="24"/>
              </w:rPr>
            </w:pPr>
            <w:r w:rsidRPr="001A25CA">
              <w:rPr>
                <w:rFonts w:cstheme="minorHAnsi"/>
                <w:sz w:val="24"/>
              </w:rPr>
              <w:t>Tööhõive kõrge tase ning pikk ja kvaliteetne tööelu</w:t>
            </w:r>
          </w:p>
        </w:tc>
      </w:tr>
      <w:tr w:rsidR="004965AC" w14:paraId="14AD25D7" w14:textId="77777777" w:rsidTr="008764FE">
        <w:tc>
          <w:tcPr>
            <w:cnfStyle w:val="001000000000" w:firstRow="0" w:lastRow="0" w:firstColumn="1" w:lastColumn="0" w:oddVBand="0" w:evenVBand="0" w:oddHBand="0" w:evenHBand="0" w:firstRowFirstColumn="0" w:firstRowLastColumn="0" w:lastRowFirstColumn="0" w:lastRowLastColumn="0"/>
            <w:tcW w:w="0" w:type="auto"/>
          </w:tcPr>
          <w:p w14:paraId="53167348" w14:textId="3F06AD75" w:rsidR="002920E5" w:rsidRPr="00F76DEE" w:rsidRDefault="002920E5" w:rsidP="008764FE">
            <w:pPr>
              <w:jc w:val="left"/>
              <w:rPr>
                <w:rFonts w:cstheme="minorHAnsi"/>
                <w:i w:val="0"/>
                <w:sz w:val="24"/>
              </w:rPr>
            </w:pPr>
            <w:r w:rsidRPr="00F76DEE">
              <w:rPr>
                <w:rFonts w:cstheme="minorHAnsi"/>
                <w:i w:val="0"/>
                <w:sz w:val="24"/>
              </w:rPr>
              <w:t>Valdkonna arengukava</w:t>
            </w:r>
          </w:p>
        </w:tc>
        <w:tc>
          <w:tcPr>
            <w:tcW w:w="0" w:type="auto"/>
          </w:tcPr>
          <w:p w14:paraId="1F518021" w14:textId="4BF8B580" w:rsidR="002920E5" w:rsidRPr="00F76DEE" w:rsidRDefault="002920E5" w:rsidP="003014DB">
            <w:pPr>
              <w:cnfStyle w:val="000000000000" w:firstRow="0" w:lastRow="0" w:firstColumn="0" w:lastColumn="0" w:oddVBand="0" w:evenVBand="0" w:oddHBand="0" w:evenHBand="0" w:firstRowFirstColumn="0" w:firstRowLastColumn="0" w:lastRowFirstColumn="0" w:lastRowLastColumn="0"/>
              <w:rPr>
                <w:rFonts w:cstheme="minorHAnsi"/>
                <w:sz w:val="24"/>
              </w:rPr>
            </w:pPr>
            <w:r w:rsidRPr="00F76DEE">
              <w:rPr>
                <w:rFonts w:cstheme="minorHAnsi"/>
                <w:sz w:val="24"/>
              </w:rPr>
              <w:t>Heaolu arengukava 2016–2023</w:t>
            </w:r>
            <w:r w:rsidR="00AD3FCB" w:rsidRPr="00F76DEE">
              <w:rPr>
                <w:rFonts w:cstheme="minorHAnsi"/>
                <w:sz w:val="24"/>
              </w:rPr>
              <w:t xml:space="preserve"> (HEA)</w:t>
            </w:r>
            <w:r w:rsidR="00F4748F" w:rsidRPr="00F76DEE">
              <w:rPr>
                <w:rStyle w:val="Allmrkuseviide"/>
                <w:sz w:val="24"/>
              </w:rPr>
              <w:footnoteReference w:id="1"/>
            </w:r>
          </w:p>
        </w:tc>
      </w:tr>
    </w:tbl>
    <w:p w14:paraId="4FCFCC4E" w14:textId="282E042B" w:rsidR="001C7FC0" w:rsidRDefault="00370BBC" w:rsidP="00370BBC">
      <w:pPr>
        <w:pStyle w:val="Pealkiri1"/>
        <w:rPr>
          <w:b/>
        </w:rPr>
      </w:pPr>
      <w:r w:rsidRPr="00370BBC">
        <w:rPr>
          <w:b/>
        </w:rPr>
        <w:t>Sissejuhatus</w:t>
      </w:r>
    </w:p>
    <w:p w14:paraId="3A9CBC17" w14:textId="6D9A2A63" w:rsidR="00276B45" w:rsidRDefault="003B1EED" w:rsidP="00E41099">
      <w:pPr>
        <w:pStyle w:val="Vahedeta"/>
        <w:spacing w:before="120" w:after="120"/>
        <w:jc w:val="both"/>
      </w:pPr>
      <w:r>
        <w:t>T</w:t>
      </w:r>
      <w:r w:rsidR="001E6DF0">
        <w:t>öö</w:t>
      </w:r>
      <w:r w:rsidR="00C306C3">
        <w:t>turu</w:t>
      </w:r>
      <w:r w:rsidR="001E6DF0">
        <w:t>pr</w:t>
      </w:r>
      <w:r w:rsidR="00276B45">
        <w:t>ogramm on üks sotsiaalkaitse ja tööh</w:t>
      </w:r>
      <w:r w:rsidR="009777D5">
        <w:t>õive tulemusvaldkondi ühendava h</w:t>
      </w:r>
      <w:r w:rsidR="00276B45">
        <w:t>eaolu arengukava 2016</w:t>
      </w:r>
      <w:r w:rsidR="009777D5">
        <w:t>–</w:t>
      </w:r>
      <w:r w:rsidR="00276B45">
        <w:t xml:space="preserve">2023 </w:t>
      </w:r>
      <w:r w:rsidR="002025A5">
        <w:t xml:space="preserve">elluviimise ja </w:t>
      </w:r>
      <w:r w:rsidR="00276B45">
        <w:t>eesmärkide saavutamisega seotud programmidest, mi</w:t>
      </w:r>
      <w:r w:rsidR="00164373">
        <w:t xml:space="preserve">s </w:t>
      </w:r>
      <w:r w:rsidR="002025A5">
        <w:t>toetab</w:t>
      </w:r>
      <w:r w:rsidR="00164373">
        <w:t xml:space="preserve"> otseselt arengukava esimese</w:t>
      </w:r>
      <w:r w:rsidR="00276B45">
        <w:t xml:space="preserve"> al</w:t>
      </w:r>
      <w:r w:rsidR="002025A5">
        <w:t>aeesmärgi saavutamist</w:t>
      </w:r>
      <w:r w:rsidR="00F4748F">
        <w:t>.</w:t>
      </w:r>
    </w:p>
    <w:p w14:paraId="1B63963C" w14:textId="77777777" w:rsidR="006E5DD7" w:rsidRDefault="00F51D64" w:rsidP="00E41099">
      <w:pPr>
        <w:pStyle w:val="Vahedeta"/>
        <w:spacing w:before="120" w:after="120"/>
        <w:jc w:val="both"/>
      </w:pPr>
      <w:r w:rsidRPr="00F51D64">
        <w:t>Eesti on vananeva ja väheneva rahvaarvuga riik, kus samal ajal on pikenenud inimeste eluiga ja inimesed elavad kauem tervena.</w:t>
      </w:r>
      <w:r>
        <w:t xml:space="preserve"> Need trendid </w:t>
      </w:r>
      <w:r w:rsidR="0058067F">
        <w:t xml:space="preserve">tõstatavad küsimused – kuidas </w:t>
      </w:r>
      <w:r w:rsidRPr="00F51D64">
        <w:t>rahuldada majanduse ja tööturu vajadusi ning tagada ühtlasi inimeste heaolu kasv ja sotsiaalkaitsesüsteemi jätkusuutlikkus.</w:t>
      </w:r>
      <w:r w:rsidR="00116A33">
        <w:t xml:space="preserve"> Rahvastiku vähenemine ja vananemine mõjutab tööhõive ja sotsiaalkaitse valdkondi peamiselt kolmel viisi</w:t>
      </w:r>
      <w:r w:rsidR="006E5DD7">
        <w:t>:</w:t>
      </w:r>
    </w:p>
    <w:p w14:paraId="7CD2A1DB" w14:textId="77777777" w:rsidR="006E5DD7" w:rsidRDefault="006E5DD7" w:rsidP="00E41099">
      <w:pPr>
        <w:pStyle w:val="Vahedeta"/>
        <w:spacing w:before="120" w:after="120"/>
        <w:jc w:val="both"/>
      </w:pPr>
      <w:r>
        <w:t>Esiteks jää</w:t>
      </w:r>
      <w:r w:rsidR="005D586D">
        <w:t xml:space="preserve"> tööturul vähemaks töökäsi, mis tähendab</w:t>
      </w:r>
      <w:r w:rsidR="0058067F" w:rsidRPr="0058067F">
        <w:t xml:space="preserve">, et rohkem </w:t>
      </w:r>
      <w:r w:rsidR="0058067F">
        <w:t xml:space="preserve">tuleb pöörata </w:t>
      </w:r>
      <w:r w:rsidR="0058067F" w:rsidRPr="0058067F">
        <w:t>tähelepanu teguritele, mis aitavad kindlustada olemasoleva tööjõu osalemise tööturul, sealhulgas selle vastavuse tööturu vajadustele.</w:t>
      </w:r>
      <w:r w:rsidR="005D586D">
        <w:t xml:space="preserve"> </w:t>
      </w:r>
    </w:p>
    <w:p w14:paraId="394E32BF" w14:textId="72E18A0D" w:rsidR="0058067F" w:rsidRPr="00B0634E" w:rsidRDefault="006E5DD7" w:rsidP="00B0634E">
      <w:pPr>
        <w:pStyle w:val="Vahedeta"/>
        <w:spacing w:before="120" w:after="120"/>
        <w:jc w:val="both"/>
      </w:pPr>
      <w:r>
        <w:t xml:space="preserve">Teiseks tekitab rahvastiku vähenemine ja vananemine surve </w:t>
      </w:r>
      <w:r w:rsidR="00116A33" w:rsidRPr="00116A33">
        <w:t>Sotsiaa</w:t>
      </w:r>
      <w:r>
        <w:t>lkindlustussüsteemi finantsilisele jätkusuutlikkusele, sest tööealise elanikkond</w:t>
      </w:r>
      <w:r w:rsidR="00116A33" w:rsidRPr="00116A33">
        <w:t xml:space="preserve"> </w:t>
      </w:r>
      <w:r>
        <w:t>väheneb oluliselt</w:t>
      </w:r>
      <w:r w:rsidR="00116A33" w:rsidRPr="00116A33">
        <w:t xml:space="preserve"> võrreldes pensioniealistega. Kui 2014. aastal oli ühe pensioniealise inimese kohta ligi neli tööealist elanikku, siis näiteks 2040. aastaks on see suhe prognoosi kohaselt vähenenud kaheni. Pärast 2026. aastat, mil praeguse seisuga pole edasist pensioniea tõusu ette nähtud, suureneb pensionäride arv kiiresti.</w:t>
      </w:r>
      <w:r w:rsidR="00B0634E">
        <w:t xml:space="preserve"> </w:t>
      </w:r>
      <w:r w:rsidR="00B0634E" w:rsidRPr="00B0634E">
        <w:t>See tähendab tugevat survet pensionikindlustuse eelarvele ja pensioni suurusele.</w:t>
      </w:r>
    </w:p>
    <w:p w14:paraId="00D62FE3" w14:textId="70309053" w:rsidR="0058067F" w:rsidRDefault="006E5DD7" w:rsidP="00E41099">
      <w:pPr>
        <w:pStyle w:val="Vahedeta"/>
        <w:spacing w:before="120" w:after="120"/>
        <w:jc w:val="both"/>
      </w:pPr>
      <w:r>
        <w:t xml:space="preserve">Kolmandaks </w:t>
      </w:r>
      <w:r w:rsidR="0058067F">
        <w:t xml:space="preserve">toob </w:t>
      </w:r>
      <w:r>
        <w:t xml:space="preserve">rahvastiku vananemine </w:t>
      </w:r>
      <w:r w:rsidR="0058067F">
        <w:t xml:space="preserve">kaasa </w:t>
      </w:r>
      <w:r w:rsidR="0058067F" w:rsidRPr="0058067F">
        <w:t>hoolduskoorm</w:t>
      </w:r>
      <w:r w:rsidR="0058067F">
        <w:t xml:space="preserve">use ja </w:t>
      </w:r>
      <w:proofErr w:type="spellStart"/>
      <w:r w:rsidR="0058067F">
        <w:t>kõrvalabi</w:t>
      </w:r>
      <w:proofErr w:type="spellEnd"/>
      <w:r w:rsidR="0058067F">
        <w:t xml:space="preserve"> vajaduse kasvu,</w:t>
      </w:r>
      <w:r w:rsidR="00B0634E">
        <w:t xml:space="preserve"> </w:t>
      </w:r>
      <w:r w:rsidR="0058067F">
        <w:t xml:space="preserve"> mistõttu on järjest </w:t>
      </w:r>
      <w:r>
        <w:t xml:space="preserve">rohkem vaja pakkuda inimestele </w:t>
      </w:r>
      <w:r w:rsidR="0058067F">
        <w:t>toetavaid</w:t>
      </w:r>
      <w:r w:rsidR="0058067F" w:rsidRPr="0058067F">
        <w:t xml:space="preserve"> </w:t>
      </w:r>
      <w:r w:rsidR="0058067F">
        <w:t>sotsiaalteenuseid</w:t>
      </w:r>
      <w:r w:rsidR="0058067F" w:rsidRPr="0058067F">
        <w:t>.</w:t>
      </w:r>
      <w:r w:rsidR="00B0634E">
        <w:t xml:space="preserve"> </w:t>
      </w:r>
    </w:p>
    <w:p w14:paraId="2E83EFC4" w14:textId="7CE7D614" w:rsidR="006E5DD7" w:rsidRPr="00276B45" w:rsidRDefault="00B0634E" w:rsidP="006E5DD7">
      <w:pPr>
        <w:pStyle w:val="Vahedeta"/>
        <w:spacing w:before="120" w:after="120"/>
        <w:jc w:val="both"/>
      </w:pPr>
      <w:r>
        <w:t xml:space="preserve">Just nendele väljakutsetele keskenduvadki heaolu arengukavaga seotud programmid. </w:t>
      </w:r>
      <w:r w:rsidR="006E5DD7">
        <w:t xml:space="preserve">Käesolev programm </w:t>
      </w:r>
      <w:r>
        <w:t xml:space="preserve">tegeleb </w:t>
      </w:r>
      <w:r w:rsidR="006E5DD7" w:rsidRPr="003014DB">
        <w:t>inimeste tööelus osalemise toetamisele.</w:t>
      </w:r>
    </w:p>
    <w:p w14:paraId="422E0F59" w14:textId="77777777" w:rsidR="00164373" w:rsidRDefault="00164373" w:rsidP="00164373">
      <w:pPr>
        <w:pStyle w:val="Vahedeta"/>
        <w:jc w:val="both"/>
      </w:pPr>
      <w:r w:rsidRPr="001C7FC0">
        <w:rPr>
          <w:noProof/>
          <w:lang w:eastAsia="et-EE"/>
        </w:rPr>
        <w:lastRenderedPageBreak/>
        <w:drawing>
          <wp:inline distT="0" distB="0" distL="0" distR="0" wp14:anchorId="4663552F" wp14:editId="642BFB28">
            <wp:extent cx="5955475" cy="2378793"/>
            <wp:effectExtent l="19050" t="38100" r="45720" b="2540"/>
            <wp:docPr id="1" name="Skemaatiline 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883ED9" w14:textId="680AA768" w:rsidR="001E7CA8" w:rsidRDefault="00A03EC9" w:rsidP="002025A5">
      <w:pPr>
        <w:pStyle w:val="Vahedeta"/>
        <w:spacing w:before="120"/>
        <w:jc w:val="both"/>
      </w:pPr>
      <w:r>
        <w:t>Tööturuprogrammi s</w:t>
      </w:r>
      <w:r w:rsidR="001E7CA8">
        <w:t>eo</w:t>
      </w:r>
      <w:r w:rsidR="002217A0">
        <w:t>s</w:t>
      </w:r>
      <w:r w:rsidR="001E7CA8">
        <w:t xml:space="preserve"> heaolu arengukava </w:t>
      </w:r>
      <w:r w:rsidR="002025A5">
        <w:t>2016–2023</w:t>
      </w:r>
      <w:r w:rsidR="001E7CA8">
        <w:t xml:space="preserve"> programmidega:</w:t>
      </w:r>
    </w:p>
    <w:p w14:paraId="54294A75" w14:textId="17C16F3E" w:rsidR="00466E25" w:rsidRPr="00466E25" w:rsidRDefault="00CE1648" w:rsidP="00466E25">
      <w:pPr>
        <w:pStyle w:val="Vahedeta"/>
        <w:numPr>
          <w:ilvl w:val="0"/>
          <w:numId w:val="2"/>
        </w:numPr>
        <w:jc w:val="both"/>
      </w:pPr>
      <w:r>
        <w:rPr>
          <w:b/>
        </w:rPr>
        <w:t>S</w:t>
      </w:r>
      <w:r w:rsidR="003014DB">
        <w:rPr>
          <w:b/>
        </w:rPr>
        <w:t>otsiaalkindlustuse progr</w:t>
      </w:r>
      <w:r w:rsidR="002025A5">
        <w:rPr>
          <w:b/>
        </w:rPr>
        <w:t>amm</w:t>
      </w:r>
      <w:r w:rsidR="00F4748F">
        <w:t xml:space="preserve"> käsitleb ühisosana</w:t>
      </w:r>
      <w:r w:rsidR="002025A5">
        <w:t xml:space="preserve"> </w:t>
      </w:r>
      <w:r w:rsidR="00F4748F">
        <w:t>kindlustushüvitiste miinimumsuuruseid ning vajadust viia sissetulekuta või väikese sissetulekuga isikutele makstavad toetused (töötutoetus, toimetulekutoetus, pensionäritoetus, vajadu</w:t>
      </w:r>
      <w:r w:rsidR="00524702">
        <w:t>spõhine peretoetus j</w:t>
      </w:r>
      <w:r w:rsidR="00F4748F">
        <w:t>n</w:t>
      </w:r>
      <w:r w:rsidR="00524702">
        <w:t>e</w:t>
      </w:r>
      <w:r>
        <w:t>) ühtsetele alustele.</w:t>
      </w:r>
    </w:p>
    <w:p w14:paraId="4313996B" w14:textId="6A09068C" w:rsidR="001E7CA8" w:rsidRDefault="00CE1648" w:rsidP="00F94EDA">
      <w:pPr>
        <w:pStyle w:val="Vahedeta"/>
        <w:numPr>
          <w:ilvl w:val="0"/>
          <w:numId w:val="2"/>
        </w:numPr>
        <w:jc w:val="both"/>
      </w:pPr>
      <w:r>
        <w:rPr>
          <w:b/>
        </w:rPr>
        <w:t>H</w:t>
      </w:r>
      <w:r w:rsidR="00227819">
        <w:rPr>
          <w:b/>
        </w:rPr>
        <w:t>oolekande programm</w:t>
      </w:r>
      <w:r w:rsidR="00F4748F">
        <w:rPr>
          <w:b/>
        </w:rPr>
        <w:t xml:space="preserve">is </w:t>
      </w:r>
      <w:r w:rsidR="00F4748F">
        <w:t>käsitletavad s</w:t>
      </w:r>
      <w:r w:rsidR="00F94EDA" w:rsidRPr="00F94EDA">
        <w:t>otsiaalteenused on vajalikud uue töövõime toetamise süsteemi rakendamiseks, kuna võimaldavad inimestel vaatamata puudele või hoolduskoormusele igapäevaeluga to</w:t>
      </w:r>
      <w:r>
        <w:t>ime tulla ning tööturul osaleda.</w:t>
      </w:r>
    </w:p>
    <w:p w14:paraId="7568FF25" w14:textId="19D8FD67" w:rsidR="00BE1283" w:rsidRDefault="00CE1648" w:rsidP="00DC238B">
      <w:pPr>
        <w:pStyle w:val="Vahedeta"/>
        <w:numPr>
          <w:ilvl w:val="0"/>
          <w:numId w:val="2"/>
        </w:numPr>
        <w:jc w:val="both"/>
      </w:pPr>
      <w:r>
        <w:rPr>
          <w:b/>
        </w:rPr>
        <w:t>S</w:t>
      </w:r>
      <w:r w:rsidR="00227819">
        <w:rPr>
          <w:b/>
        </w:rPr>
        <w:t>ool</w:t>
      </w:r>
      <w:r w:rsidR="001E6DF0">
        <w:rPr>
          <w:b/>
        </w:rPr>
        <w:t>ise võrdõiguslikkuse programm</w:t>
      </w:r>
      <w:r w:rsidR="00F4748F">
        <w:t xml:space="preserve"> </w:t>
      </w:r>
      <w:r w:rsidR="00ED1249">
        <w:t xml:space="preserve">keskendub </w:t>
      </w:r>
      <w:r w:rsidR="00DC238B">
        <w:t>muu</w:t>
      </w:r>
      <w:r w:rsidR="00C15F55">
        <w:t xml:space="preserve"> </w:t>
      </w:r>
      <w:r w:rsidR="00DC238B">
        <w:t xml:space="preserve">hulgas soolise segregatsiooni vähendamisele tööturul ning </w:t>
      </w:r>
      <w:r w:rsidR="00DC238B" w:rsidRPr="00DC238B">
        <w:t>naiste ja meeste majandusliku sõltumatuse toetamisele, sh soolise palgalõhe vähendamisele</w:t>
      </w:r>
      <w:r w:rsidR="00F4748F">
        <w:t xml:space="preserve">, </w:t>
      </w:r>
      <w:r w:rsidR="00DC238B">
        <w:t>mis seeläbi seondub tööelu kvaliteedi tagamise ja üldiselt inimeste tööelu</w:t>
      </w:r>
      <w:r>
        <w:t>s</w:t>
      </w:r>
      <w:r w:rsidR="00DC238B">
        <w:t xml:space="preserve"> osalemise toetamisega.</w:t>
      </w:r>
    </w:p>
    <w:p w14:paraId="7BB95361" w14:textId="247D350B" w:rsidR="001E7CA8" w:rsidRDefault="00A03EC9" w:rsidP="002025A5">
      <w:pPr>
        <w:pStyle w:val="Vahedeta"/>
        <w:spacing w:before="120"/>
        <w:jc w:val="both"/>
      </w:pPr>
      <w:r>
        <w:t>Tööturuprogrammi s</w:t>
      </w:r>
      <w:r w:rsidR="002217A0">
        <w:t>eos teiste</w:t>
      </w:r>
      <w:r w:rsidR="001E7CA8">
        <w:t xml:space="preserve"> arengukavadega:</w:t>
      </w:r>
    </w:p>
    <w:p w14:paraId="7EDF5DF8" w14:textId="782A235F" w:rsidR="00BE1283" w:rsidRPr="00EE7AE2" w:rsidRDefault="00BE1283" w:rsidP="00725137">
      <w:pPr>
        <w:pStyle w:val="Loendilik"/>
        <w:numPr>
          <w:ilvl w:val="0"/>
          <w:numId w:val="2"/>
        </w:numPr>
        <w:jc w:val="both"/>
      </w:pPr>
      <w:r w:rsidRPr="00EE7AE2">
        <w:rPr>
          <w:b/>
        </w:rPr>
        <w:t>Laste ja perede arengukava 2012–2020</w:t>
      </w:r>
      <w:r w:rsidR="00725137">
        <w:t xml:space="preserve"> </w:t>
      </w:r>
      <w:r w:rsidRPr="00EE7AE2">
        <w:t>käsitleb vanemahüvitise maksmise korda ja lapsehoidu, mis on otseses seoses töö- ja pereelu ühildamise ning paindlike töövormide teemadega.</w:t>
      </w:r>
    </w:p>
    <w:p w14:paraId="6DFE54CB" w14:textId="4BD8013A" w:rsidR="00725137" w:rsidRDefault="00AE1AEB" w:rsidP="00725137">
      <w:pPr>
        <w:pStyle w:val="Loendilik"/>
        <w:numPr>
          <w:ilvl w:val="0"/>
          <w:numId w:val="2"/>
        </w:numPr>
        <w:jc w:val="both"/>
      </w:pPr>
      <w:proofErr w:type="spellStart"/>
      <w:r w:rsidRPr="00725137">
        <w:rPr>
          <w:b/>
        </w:rPr>
        <w:t>Lõimuv</w:t>
      </w:r>
      <w:proofErr w:type="spellEnd"/>
      <w:r w:rsidRPr="00725137">
        <w:rPr>
          <w:b/>
        </w:rPr>
        <w:t xml:space="preserve"> Eesti 2020</w:t>
      </w:r>
      <w:r w:rsidR="00725137">
        <w:t xml:space="preserve"> käsitleb e</w:t>
      </w:r>
      <w:r w:rsidR="00725137" w:rsidRPr="00725137">
        <w:t>esti keelest erineva emakeelega tööealistele elanikele võimalus</w:t>
      </w:r>
      <w:r w:rsidR="00725137">
        <w:t>t</w:t>
      </w:r>
      <w:r w:rsidR="00725137" w:rsidRPr="00725137">
        <w:t>e taga</w:t>
      </w:r>
      <w:r w:rsidR="00725137">
        <w:t>mist</w:t>
      </w:r>
      <w:r w:rsidR="00725137" w:rsidRPr="00725137">
        <w:t xml:space="preserve"> täiendada oma teadmisi ja oskusi konkurentsivõimeliseks osalemiseks tööturul</w:t>
      </w:r>
      <w:r w:rsidR="00725137">
        <w:t xml:space="preserve"> ning nende tööhõivevõime </w:t>
      </w:r>
      <w:r w:rsidR="00CE1648">
        <w:t>parandamist</w:t>
      </w:r>
      <w:r w:rsidR="00725137">
        <w:t>.</w:t>
      </w:r>
    </w:p>
    <w:p w14:paraId="70C88291" w14:textId="61D14BB6" w:rsidR="00AE1AEB" w:rsidRDefault="000C196D" w:rsidP="00725137">
      <w:pPr>
        <w:pStyle w:val="Loendilik"/>
        <w:numPr>
          <w:ilvl w:val="0"/>
          <w:numId w:val="2"/>
        </w:numPr>
        <w:jc w:val="both"/>
      </w:pPr>
      <w:r>
        <w:rPr>
          <w:b/>
        </w:rPr>
        <w:t xml:space="preserve">Elukestva õppe strateegia 2020 </w:t>
      </w:r>
      <w:r>
        <w:t>käsitleb ühisosana võrdse ligipääsu tagamist</w:t>
      </w:r>
      <w:r w:rsidR="00AE1AEB">
        <w:t xml:space="preserve"> ha</w:t>
      </w:r>
      <w:r w:rsidR="00AE1AEB" w:rsidRPr="0057135A">
        <w:t>r</w:t>
      </w:r>
      <w:r w:rsidR="00AE1AEB">
        <w:t>i</w:t>
      </w:r>
      <w:r w:rsidR="00AE1AEB" w:rsidRPr="0057135A">
        <w:t>dusele</w:t>
      </w:r>
      <w:r>
        <w:t>,</w:t>
      </w:r>
      <w:r w:rsidR="00AE1AEB">
        <w:t xml:space="preserve"> sh </w:t>
      </w:r>
      <w:r w:rsidR="00CE1648">
        <w:t>puud</w:t>
      </w:r>
      <w:r>
        <w:t>ega inimestele</w:t>
      </w:r>
      <w:r w:rsidR="00CE1648">
        <w:t>,</w:t>
      </w:r>
      <w:r>
        <w:t xml:space="preserve"> ning tegevusi</w:t>
      </w:r>
      <w:r w:rsidR="00F94EDA" w:rsidRPr="00F94EDA">
        <w:t xml:space="preserve"> erivajadusega noorte liikumis</w:t>
      </w:r>
      <w:r>
        <w:t>eks</w:t>
      </w:r>
      <w:r w:rsidR="00F94EDA" w:rsidRPr="00F94EDA">
        <w:t xml:space="preserve"> kutseõppesse </w:t>
      </w:r>
      <w:r w:rsidR="00CE1648">
        <w:t>ja</w:t>
      </w:r>
      <w:r w:rsidR="00F94EDA" w:rsidRPr="00F94EDA">
        <w:t xml:space="preserve"> kutseõppest tööturule, mis on seotud uue töövõime toetamise süsteemi rakendamisega</w:t>
      </w:r>
      <w:r w:rsidR="00CE1648">
        <w:t>, s</w:t>
      </w:r>
      <w:r>
        <w:t>amuti kvalifitseeritud tööjõu tagamise, karjääriteenuste ning täiskasvanute koolituse ja ümberõppe teemasid.</w:t>
      </w:r>
    </w:p>
    <w:p w14:paraId="5745EE35" w14:textId="7A464377" w:rsidR="00AE1AEB" w:rsidRDefault="00AE1AEB" w:rsidP="00390358">
      <w:pPr>
        <w:pStyle w:val="Loendilik"/>
        <w:numPr>
          <w:ilvl w:val="0"/>
          <w:numId w:val="2"/>
        </w:numPr>
        <w:spacing w:after="120"/>
        <w:jc w:val="both"/>
      </w:pPr>
      <w:r>
        <w:rPr>
          <w:b/>
        </w:rPr>
        <w:t>Rahvastiku tervise arengukava 2009</w:t>
      </w:r>
      <w:r w:rsidR="00BE1283">
        <w:rPr>
          <w:b/>
        </w:rPr>
        <w:t>–</w:t>
      </w:r>
      <w:r w:rsidR="00390358">
        <w:rPr>
          <w:b/>
        </w:rPr>
        <w:t xml:space="preserve">2020 </w:t>
      </w:r>
      <w:r w:rsidR="00F81122">
        <w:t>üheks alaeesmärgiks on elu-, õpi- ja töökeskkonnast tulene</w:t>
      </w:r>
      <w:r w:rsidR="00390358">
        <w:t xml:space="preserve">vate terviseriskide vähendamine, </w:t>
      </w:r>
      <w:r w:rsidR="00F81122">
        <w:t xml:space="preserve">millel on otsene seos tööelu kvaliteedi tagamisega </w:t>
      </w:r>
      <w:r w:rsidR="00725137">
        <w:t>ja töötingimuste parandamisega.</w:t>
      </w:r>
    </w:p>
    <w:p w14:paraId="03DF91A0" w14:textId="77777777" w:rsidR="00FC129D" w:rsidRDefault="00FC129D" w:rsidP="00FC129D">
      <w:pPr>
        <w:pStyle w:val="Pealkiri1"/>
        <w:spacing w:after="240"/>
        <w:rPr>
          <w:b/>
        </w:rPr>
      </w:pPr>
      <w:r w:rsidRPr="00B0344B">
        <w:rPr>
          <w:b/>
        </w:rPr>
        <w:t>Programmi eesmärk</w:t>
      </w:r>
      <w:r>
        <w:rPr>
          <w:b/>
        </w:rPr>
        <w:t>, mõõdikud ja eelarve</w:t>
      </w:r>
    </w:p>
    <w:p w14:paraId="32E25342" w14:textId="77777777" w:rsidR="00FC129D" w:rsidRPr="00EE7AE2" w:rsidRDefault="00FC129D" w:rsidP="00AC172D">
      <w:pPr>
        <w:spacing w:before="120" w:after="120"/>
        <w:jc w:val="both"/>
        <w:rPr>
          <w:rStyle w:val="Tugevrhutus"/>
          <w:i w:val="0"/>
          <w:color w:val="2E74B5" w:themeColor="accent1" w:themeShade="BF"/>
        </w:rPr>
      </w:pPr>
      <w:r w:rsidRPr="00EE7AE2">
        <w:rPr>
          <w:rStyle w:val="Tugevrhutus"/>
          <w:b/>
          <w:color w:val="2E74B5" w:themeColor="accent1" w:themeShade="BF"/>
        </w:rPr>
        <w:t>Programmi eesmärk</w:t>
      </w:r>
      <w:r w:rsidRPr="00EE7AE2">
        <w:rPr>
          <w:rStyle w:val="Tugevrhutus"/>
          <w:color w:val="2E74B5" w:themeColor="accent1" w:themeShade="BF"/>
        </w:rPr>
        <w:t>: tööjõu nõudluse ja pakkumise vastavus tagab tööhõive kõrge taseme ning kvaliteetsed töötingimused toetavad pikaajalist tööelus osalemist</w:t>
      </w:r>
    </w:p>
    <w:tbl>
      <w:tblPr>
        <w:tblStyle w:val="Heleruuttabel1rhk1"/>
        <w:tblW w:w="5000" w:type="pct"/>
        <w:tblLook w:val="04A0" w:firstRow="1" w:lastRow="0" w:firstColumn="1" w:lastColumn="0" w:noHBand="0" w:noVBand="1"/>
      </w:tblPr>
      <w:tblGrid>
        <w:gridCol w:w="4052"/>
        <w:gridCol w:w="1000"/>
        <w:gridCol w:w="1492"/>
        <w:gridCol w:w="713"/>
        <w:gridCol w:w="713"/>
        <w:gridCol w:w="713"/>
        <w:gridCol w:w="713"/>
      </w:tblGrid>
      <w:tr w:rsidR="00C120F5" w:rsidRPr="00EE7AE2" w14:paraId="2A976997" w14:textId="77777777" w:rsidTr="00C12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gridSpan w:val="2"/>
          </w:tcPr>
          <w:p w14:paraId="2B3FF651" w14:textId="77777777" w:rsidR="00C120F5" w:rsidRPr="00EE7AE2" w:rsidRDefault="00C120F5" w:rsidP="00C120F5">
            <w:pPr>
              <w:rPr>
                <w:rStyle w:val="Tugevrhutus"/>
                <w:i w:val="0"/>
                <w:color w:val="2E74B5" w:themeColor="accent1" w:themeShade="BF"/>
                <w:sz w:val="20"/>
                <w:szCs w:val="20"/>
              </w:rPr>
            </w:pPr>
            <w:r w:rsidRPr="00EE7AE2">
              <w:rPr>
                <w:rStyle w:val="Tugevrhutus"/>
                <w:i w:val="0"/>
                <w:color w:val="2E74B5" w:themeColor="accent1" w:themeShade="BF"/>
                <w:sz w:val="20"/>
                <w:szCs w:val="20"/>
              </w:rPr>
              <w:t>Indikaator</w:t>
            </w:r>
          </w:p>
        </w:tc>
        <w:tc>
          <w:tcPr>
            <w:tcW w:w="794" w:type="pct"/>
          </w:tcPr>
          <w:p w14:paraId="4FD94456" w14:textId="77777777" w:rsidR="00C120F5" w:rsidRPr="00EE7AE2" w:rsidRDefault="00C120F5" w:rsidP="00C120F5">
            <w:pPr>
              <w:cnfStyle w:val="100000000000" w:firstRow="1" w:lastRow="0" w:firstColumn="0" w:lastColumn="0" w:oddVBand="0" w:evenVBand="0" w:oddHBand="0" w:evenHBand="0" w:firstRowFirstColumn="0" w:firstRowLastColumn="0" w:lastRowFirstColumn="0" w:lastRowLastColumn="0"/>
              <w:rPr>
                <w:rStyle w:val="Tugevrhutus"/>
                <w:i w:val="0"/>
                <w:color w:val="2E74B5" w:themeColor="accent1" w:themeShade="BF"/>
                <w:sz w:val="20"/>
                <w:szCs w:val="20"/>
              </w:rPr>
            </w:pPr>
            <w:r w:rsidRPr="00EE7AE2">
              <w:rPr>
                <w:rStyle w:val="Tugevrhutus"/>
                <w:i w:val="0"/>
                <w:color w:val="2E74B5" w:themeColor="accent1" w:themeShade="BF"/>
                <w:sz w:val="20"/>
                <w:szCs w:val="20"/>
              </w:rPr>
              <w:t>Tegelik tase</w:t>
            </w:r>
          </w:p>
        </w:tc>
        <w:tc>
          <w:tcPr>
            <w:tcW w:w="379" w:type="pct"/>
          </w:tcPr>
          <w:p w14:paraId="5D1F78F2" w14:textId="77777777" w:rsidR="00C120F5" w:rsidRPr="00EE7AE2" w:rsidRDefault="00C120F5" w:rsidP="00C120F5">
            <w:pPr>
              <w:cnfStyle w:val="100000000000" w:firstRow="1" w:lastRow="0" w:firstColumn="0" w:lastColumn="0" w:oddVBand="0" w:evenVBand="0" w:oddHBand="0" w:evenHBand="0" w:firstRowFirstColumn="0" w:firstRowLastColumn="0" w:lastRowFirstColumn="0" w:lastRowLastColumn="0"/>
              <w:rPr>
                <w:rStyle w:val="Tugevrhutus"/>
                <w:i w:val="0"/>
                <w:color w:val="2E74B5" w:themeColor="accent1" w:themeShade="BF"/>
                <w:sz w:val="20"/>
                <w:szCs w:val="20"/>
              </w:rPr>
            </w:pPr>
            <w:r w:rsidRPr="00EE7AE2">
              <w:rPr>
                <w:rStyle w:val="Tugevrhutus"/>
                <w:i w:val="0"/>
                <w:color w:val="2E74B5" w:themeColor="accent1" w:themeShade="BF"/>
                <w:sz w:val="20"/>
                <w:szCs w:val="20"/>
              </w:rPr>
              <w:t>2018</w:t>
            </w:r>
          </w:p>
        </w:tc>
        <w:tc>
          <w:tcPr>
            <w:tcW w:w="379" w:type="pct"/>
          </w:tcPr>
          <w:p w14:paraId="1B6FD6B9" w14:textId="77777777" w:rsidR="00C120F5" w:rsidRPr="00EE7AE2" w:rsidRDefault="00C120F5" w:rsidP="00C120F5">
            <w:pPr>
              <w:cnfStyle w:val="100000000000" w:firstRow="1" w:lastRow="0" w:firstColumn="0" w:lastColumn="0" w:oddVBand="0" w:evenVBand="0" w:oddHBand="0" w:evenHBand="0" w:firstRowFirstColumn="0" w:firstRowLastColumn="0" w:lastRowFirstColumn="0" w:lastRowLastColumn="0"/>
              <w:rPr>
                <w:rStyle w:val="Tugevrhutus"/>
                <w:i w:val="0"/>
                <w:color w:val="2E74B5" w:themeColor="accent1" w:themeShade="BF"/>
                <w:sz w:val="20"/>
                <w:szCs w:val="20"/>
              </w:rPr>
            </w:pPr>
            <w:r w:rsidRPr="00EE7AE2">
              <w:rPr>
                <w:rStyle w:val="Tugevrhutus"/>
                <w:i w:val="0"/>
                <w:color w:val="2E74B5" w:themeColor="accent1" w:themeShade="BF"/>
                <w:sz w:val="20"/>
                <w:szCs w:val="20"/>
              </w:rPr>
              <w:t>2019</w:t>
            </w:r>
          </w:p>
        </w:tc>
        <w:tc>
          <w:tcPr>
            <w:tcW w:w="379" w:type="pct"/>
          </w:tcPr>
          <w:p w14:paraId="2C8D45E2" w14:textId="77777777" w:rsidR="00C120F5" w:rsidRPr="00EE7AE2" w:rsidRDefault="00C120F5" w:rsidP="00C120F5">
            <w:pPr>
              <w:cnfStyle w:val="100000000000" w:firstRow="1" w:lastRow="0" w:firstColumn="0" w:lastColumn="0" w:oddVBand="0" w:evenVBand="0" w:oddHBand="0" w:evenHBand="0" w:firstRowFirstColumn="0" w:firstRowLastColumn="0" w:lastRowFirstColumn="0" w:lastRowLastColumn="0"/>
              <w:rPr>
                <w:rStyle w:val="Tugevrhutus"/>
                <w:i w:val="0"/>
                <w:color w:val="2E74B5" w:themeColor="accent1" w:themeShade="BF"/>
                <w:sz w:val="20"/>
                <w:szCs w:val="20"/>
              </w:rPr>
            </w:pPr>
            <w:r w:rsidRPr="00EE7AE2">
              <w:rPr>
                <w:rStyle w:val="Tugevrhutus"/>
                <w:i w:val="0"/>
                <w:color w:val="2E74B5" w:themeColor="accent1" w:themeShade="BF"/>
                <w:sz w:val="20"/>
                <w:szCs w:val="20"/>
              </w:rPr>
              <w:t>2020</w:t>
            </w:r>
          </w:p>
        </w:tc>
        <w:tc>
          <w:tcPr>
            <w:tcW w:w="379" w:type="pct"/>
          </w:tcPr>
          <w:p w14:paraId="42BEBE4D" w14:textId="77777777" w:rsidR="00C120F5" w:rsidRPr="00EE7AE2" w:rsidRDefault="00C120F5" w:rsidP="00C120F5">
            <w:pPr>
              <w:cnfStyle w:val="100000000000" w:firstRow="1" w:lastRow="0" w:firstColumn="0" w:lastColumn="0" w:oddVBand="0" w:evenVBand="0" w:oddHBand="0" w:evenHBand="0" w:firstRowFirstColumn="0" w:firstRowLastColumn="0" w:lastRowFirstColumn="0" w:lastRowLastColumn="0"/>
              <w:rPr>
                <w:rStyle w:val="Tugevrhutus"/>
                <w:i w:val="0"/>
                <w:color w:val="2E74B5" w:themeColor="accent1" w:themeShade="BF"/>
                <w:sz w:val="20"/>
                <w:szCs w:val="20"/>
              </w:rPr>
            </w:pPr>
            <w:r w:rsidRPr="00EE7AE2">
              <w:rPr>
                <w:rStyle w:val="Tugevrhutus"/>
                <w:i w:val="0"/>
                <w:color w:val="2E74B5" w:themeColor="accent1" w:themeShade="BF"/>
                <w:sz w:val="20"/>
                <w:szCs w:val="20"/>
              </w:rPr>
              <w:t>2021</w:t>
            </w:r>
          </w:p>
        </w:tc>
      </w:tr>
      <w:tr w:rsidR="00C120F5" w:rsidRPr="00483896" w14:paraId="2D3D19D0" w14:textId="77777777" w:rsidTr="00C120F5">
        <w:trPr>
          <w:trHeight w:val="40"/>
        </w:trPr>
        <w:tc>
          <w:tcPr>
            <w:cnfStyle w:val="001000000000" w:firstRow="0" w:lastRow="0" w:firstColumn="1" w:lastColumn="0" w:oddVBand="0" w:evenVBand="0" w:oddHBand="0" w:evenHBand="0" w:firstRowFirstColumn="0" w:firstRowLastColumn="0" w:lastRowFirstColumn="0" w:lastRowLastColumn="0"/>
            <w:tcW w:w="2156" w:type="pct"/>
            <w:vMerge w:val="restart"/>
          </w:tcPr>
          <w:p w14:paraId="0DBA82A0" w14:textId="2B598CD7" w:rsidR="00C120F5" w:rsidRPr="00483896" w:rsidRDefault="00C120F5" w:rsidP="00C120F5">
            <w:pPr>
              <w:rPr>
                <w:rFonts w:cs="Arial"/>
                <w:iCs/>
                <w:sz w:val="20"/>
                <w:szCs w:val="20"/>
              </w:rPr>
            </w:pPr>
            <w:r w:rsidRPr="00483896">
              <w:rPr>
                <w:rFonts w:eastAsia="Times New Roman"/>
                <w:color w:val="2E74B5" w:themeColor="accent1" w:themeShade="BF"/>
                <w:sz w:val="20"/>
                <w:szCs w:val="20"/>
                <w:lang w:eastAsia="en-GB"/>
              </w:rPr>
              <w:t>Tööjõus osalemise määr 15</w:t>
            </w:r>
            <w:r w:rsidR="00CE4A3B">
              <w:rPr>
                <w:rFonts w:eastAsia="Times New Roman"/>
                <w:color w:val="2E74B5" w:themeColor="accent1" w:themeShade="BF"/>
                <w:sz w:val="20"/>
                <w:szCs w:val="20"/>
                <w:lang w:eastAsia="en-GB"/>
              </w:rPr>
              <w:t>–</w:t>
            </w:r>
            <w:r w:rsidRPr="00483896">
              <w:rPr>
                <w:rFonts w:eastAsia="Times New Roman"/>
                <w:color w:val="2E74B5" w:themeColor="accent1" w:themeShade="BF"/>
                <w:sz w:val="20"/>
                <w:szCs w:val="20"/>
                <w:lang w:eastAsia="en-GB"/>
              </w:rPr>
              <w:t>64-aastaste seas, %</w:t>
            </w:r>
            <w:r w:rsidRPr="00483896">
              <w:rPr>
                <w:rStyle w:val="Allmrkuseviide"/>
                <w:rFonts w:eastAsia="Times New Roman"/>
                <w:color w:val="2E74B5" w:themeColor="accent1" w:themeShade="BF"/>
                <w:sz w:val="20"/>
                <w:szCs w:val="20"/>
                <w:lang w:eastAsia="en-GB"/>
              </w:rPr>
              <w:footnoteReference w:id="2"/>
            </w:r>
          </w:p>
          <w:p w14:paraId="4731F384" w14:textId="77777777" w:rsidR="00C120F5" w:rsidRPr="00483896" w:rsidRDefault="00C120F5" w:rsidP="00C120F5">
            <w:pPr>
              <w:rPr>
                <w:rFonts w:eastAsia="Times New Roman"/>
                <w:b w:val="0"/>
                <w:bCs w:val="0"/>
                <w:color w:val="2E74B5" w:themeColor="accent1" w:themeShade="BF"/>
                <w:sz w:val="20"/>
                <w:szCs w:val="20"/>
                <w:lang w:eastAsia="en-GB"/>
              </w:rPr>
            </w:pPr>
            <w:r w:rsidRPr="00483896">
              <w:rPr>
                <w:rFonts w:eastAsia="Times New Roman"/>
                <w:b w:val="0"/>
                <w:i/>
                <w:color w:val="2E74B5" w:themeColor="accent1" w:themeShade="BF"/>
                <w:sz w:val="20"/>
                <w:szCs w:val="20"/>
                <w:lang w:eastAsia="en-GB"/>
              </w:rPr>
              <w:t>Allikas: Statistikaamet, Eesti tööjõu uuring</w:t>
            </w:r>
          </w:p>
        </w:tc>
        <w:tc>
          <w:tcPr>
            <w:tcW w:w="532" w:type="pct"/>
          </w:tcPr>
          <w:p w14:paraId="6257DC0D" w14:textId="77777777"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Mehed</w:t>
            </w:r>
          </w:p>
        </w:tc>
        <w:tc>
          <w:tcPr>
            <w:tcW w:w="794" w:type="pct"/>
          </w:tcPr>
          <w:p w14:paraId="5FA1DB67" w14:textId="77777777"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81,1% (2016. a)</w:t>
            </w:r>
          </w:p>
        </w:tc>
        <w:tc>
          <w:tcPr>
            <w:tcW w:w="379" w:type="pct"/>
          </w:tcPr>
          <w:p w14:paraId="5F6AE1D9" w14:textId="473BFF62"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Pr>
                <w:rFonts w:eastAsia="Times New Roman"/>
                <w:color w:val="2E74B5" w:themeColor="accent1" w:themeShade="BF"/>
                <w:sz w:val="20"/>
                <w:szCs w:val="20"/>
                <w:lang w:eastAsia="en-GB"/>
              </w:rPr>
              <w:t>81</w:t>
            </w:r>
            <w:r w:rsidRPr="00483896">
              <w:rPr>
                <w:rFonts w:eastAsia="Times New Roman"/>
                <w:color w:val="2E74B5" w:themeColor="accent1" w:themeShade="BF"/>
                <w:sz w:val="20"/>
                <w:szCs w:val="20"/>
                <w:lang w:eastAsia="en-GB"/>
              </w:rPr>
              <w:t>,3%</w:t>
            </w:r>
          </w:p>
        </w:tc>
        <w:tc>
          <w:tcPr>
            <w:tcW w:w="379" w:type="pct"/>
          </w:tcPr>
          <w:p w14:paraId="22671D19" w14:textId="53041FCA"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Pr>
                <w:rFonts w:eastAsia="Times New Roman"/>
                <w:color w:val="2E74B5" w:themeColor="accent1" w:themeShade="BF"/>
                <w:sz w:val="20"/>
                <w:szCs w:val="20"/>
                <w:lang w:eastAsia="en-GB"/>
              </w:rPr>
              <w:t>81</w:t>
            </w:r>
            <w:r w:rsidRPr="00483896">
              <w:rPr>
                <w:rFonts w:eastAsia="Times New Roman"/>
                <w:color w:val="2E74B5" w:themeColor="accent1" w:themeShade="BF"/>
                <w:sz w:val="20"/>
                <w:szCs w:val="20"/>
                <w:lang w:eastAsia="en-GB"/>
              </w:rPr>
              <w:t>,4%</w:t>
            </w:r>
          </w:p>
        </w:tc>
        <w:tc>
          <w:tcPr>
            <w:tcW w:w="379" w:type="pct"/>
          </w:tcPr>
          <w:p w14:paraId="68D404B2" w14:textId="4DFA131E"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Pr>
                <w:rFonts w:eastAsia="Times New Roman"/>
                <w:color w:val="2E74B5" w:themeColor="accent1" w:themeShade="BF"/>
                <w:sz w:val="20"/>
                <w:szCs w:val="20"/>
                <w:lang w:eastAsia="en-GB"/>
              </w:rPr>
              <w:t>81</w:t>
            </w:r>
            <w:r w:rsidRPr="00483896">
              <w:rPr>
                <w:rFonts w:eastAsia="Times New Roman"/>
                <w:color w:val="2E74B5" w:themeColor="accent1" w:themeShade="BF"/>
                <w:sz w:val="20"/>
                <w:szCs w:val="20"/>
                <w:lang w:eastAsia="en-GB"/>
              </w:rPr>
              <w:t>,5%</w:t>
            </w:r>
          </w:p>
        </w:tc>
        <w:tc>
          <w:tcPr>
            <w:tcW w:w="379" w:type="pct"/>
          </w:tcPr>
          <w:p w14:paraId="28C51ED8" w14:textId="77756169"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Pr>
                <w:rFonts w:eastAsia="Times New Roman"/>
                <w:color w:val="2E74B5" w:themeColor="accent1" w:themeShade="BF"/>
                <w:sz w:val="20"/>
                <w:szCs w:val="20"/>
                <w:lang w:eastAsia="en-GB"/>
              </w:rPr>
              <w:t>81</w:t>
            </w:r>
            <w:r w:rsidRPr="00483896">
              <w:rPr>
                <w:rFonts w:eastAsia="Times New Roman"/>
                <w:color w:val="2E74B5" w:themeColor="accent1" w:themeShade="BF"/>
                <w:sz w:val="20"/>
                <w:szCs w:val="20"/>
                <w:lang w:eastAsia="en-GB"/>
              </w:rPr>
              <w:t>,</w:t>
            </w:r>
            <w:r>
              <w:rPr>
                <w:rFonts w:eastAsia="Times New Roman"/>
                <w:color w:val="2E74B5" w:themeColor="accent1" w:themeShade="BF"/>
                <w:sz w:val="20"/>
                <w:szCs w:val="20"/>
                <w:lang w:eastAsia="en-GB"/>
              </w:rPr>
              <w:t>5</w:t>
            </w:r>
            <w:r w:rsidRPr="00483896">
              <w:rPr>
                <w:rFonts w:eastAsia="Times New Roman"/>
                <w:color w:val="2E74B5" w:themeColor="accent1" w:themeShade="BF"/>
                <w:sz w:val="20"/>
                <w:szCs w:val="20"/>
                <w:lang w:eastAsia="en-GB"/>
              </w:rPr>
              <w:t>%</w:t>
            </w:r>
          </w:p>
        </w:tc>
      </w:tr>
      <w:tr w:rsidR="00C120F5" w:rsidRPr="00483896" w14:paraId="344B7405" w14:textId="77777777" w:rsidTr="00C120F5">
        <w:trPr>
          <w:trHeight w:val="60"/>
        </w:trPr>
        <w:tc>
          <w:tcPr>
            <w:cnfStyle w:val="001000000000" w:firstRow="0" w:lastRow="0" w:firstColumn="1" w:lastColumn="0" w:oddVBand="0" w:evenVBand="0" w:oddHBand="0" w:evenHBand="0" w:firstRowFirstColumn="0" w:firstRowLastColumn="0" w:lastRowFirstColumn="0" w:lastRowLastColumn="0"/>
            <w:tcW w:w="2156" w:type="pct"/>
            <w:vMerge/>
          </w:tcPr>
          <w:p w14:paraId="1C141622" w14:textId="77777777" w:rsidR="00C120F5" w:rsidRPr="00483896" w:rsidRDefault="00C120F5" w:rsidP="00C120F5">
            <w:pPr>
              <w:rPr>
                <w:rFonts w:eastAsia="Times New Roman"/>
                <w:b w:val="0"/>
                <w:bCs w:val="0"/>
                <w:color w:val="2E74B5" w:themeColor="accent1" w:themeShade="BF"/>
                <w:sz w:val="20"/>
                <w:szCs w:val="20"/>
                <w:lang w:eastAsia="en-GB"/>
              </w:rPr>
            </w:pPr>
          </w:p>
        </w:tc>
        <w:tc>
          <w:tcPr>
            <w:tcW w:w="532" w:type="pct"/>
          </w:tcPr>
          <w:p w14:paraId="49A1DA76" w14:textId="77777777"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Naised</w:t>
            </w:r>
          </w:p>
        </w:tc>
        <w:tc>
          <w:tcPr>
            <w:tcW w:w="794" w:type="pct"/>
          </w:tcPr>
          <w:p w14:paraId="6146BEFA" w14:textId="77777777"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73,1% (2016. a)</w:t>
            </w:r>
          </w:p>
        </w:tc>
        <w:tc>
          <w:tcPr>
            <w:tcW w:w="379" w:type="pct"/>
          </w:tcPr>
          <w:p w14:paraId="72195C0D" w14:textId="1DEADA7F"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w:t>
            </w:r>
            <w:r>
              <w:rPr>
                <w:rFonts w:eastAsia="Times New Roman"/>
                <w:color w:val="2E74B5" w:themeColor="accent1" w:themeShade="BF"/>
                <w:sz w:val="20"/>
                <w:szCs w:val="20"/>
                <w:lang w:eastAsia="en-GB"/>
              </w:rPr>
              <w:t>3</w:t>
            </w:r>
            <w:r w:rsidRPr="00483896">
              <w:rPr>
                <w:rFonts w:eastAsia="Times New Roman"/>
                <w:color w:val="2E74B5" w:themeColor="accent1" w:themeShade="BF"/>
                <w:sz w:val="20"/>
                <w:szCs w:val="20"/>
                <w:lang w:eastAsia="en-GB"/>
              </w:rPr>
              <w:t>,3%</w:t>
            </w:r>
          </w:p>
        </w:tc>
        <w:tc>
          <w:tcPr>
            <w:tcW w:w="379" w:type="pct"/>
          </w:tcPr>
          <w:p w14:paraId="51ED59C1" w14:textId="0B66D725"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w:t>
            </w:r>
            <w:r>
              <w:rPr>
                <w:rFonts w:eastAsia="Times New Roman"/>
                <w:color w:val="2E74B5" w:themeColor="accent1" w:themeShade="BF"/>
                <w:sz w:val="20"/>
                <w:szCs w:val="20"/>
                <w:lang w:eastAsia="en-GB"/>
              </w:rPr>
              <w:t>3</w:t>
            </w:r>
            <w:r w:rsidRPr="00483896">
              <w:rPr>
                <w:rFonts w:eastAsia="Times New Roman"/>
                <w:color w:val="2E74B5" w:themeColor="accent1" w:themeShade="BF"/>
                <w:sz w:val="20"/>
                <w:szCs w:val="20"/>
                <w:lang w:eastAsia="en-GB"/>
              </w:rPr>
              <w:t>,</w:t>
            </w:r>
            <w:r>
              <w:rPr>
                <w:rFonts w:eastAsia="Times New Roman"/>
                <w:color w:val="2E74B5" w:themeColor="accent1" w:themeShade="BF"/>
                <w:sz w:val="20"/>
                <w:szCs w:val="20"/>
                <w:lang w:eastAsia="en-GB"/>
              </w:rPr>
              <w:t>4</w:t>
            </w:r>
            <w:r w:rsidRPr="00483896">
              <w:rPr>
                <w:rFonts w:eastAsia="Times New Roman"/>
                <w:color w:val="2E74B5" w:themeColor="accent1" w:themeShade="BF"/>
                <w:sz w:val="20"/>
                <w:szCs w:val="20"/>
                <w:lang w:eastAsia="en-GB"/>
              </w:rPr>
              <w:t>%</w:t>
            </w:r>
          </w:p>
        </w:tc>
        <w:tc>
          <w:tcPr>
            <w:tcW w:w="379" w:type="pct"/>
          </w:tcPr>
          <w:p w14:paraId="199924D8" w14:textId="2ABD4883"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w:t>
            </w:r>
            <w:r>
              <w:rPr>
                <w:rFonts w:eastAsia="Times New Roman"/>
                <w:color w:val="2E74B5" w:themeColor="accent1" w:themeShade="BF"/>
                <w:sz w:val="20"/>
                <w:szCs w:val="20"/>
                <w:lang w:eastAsia="en-GB"/>
              </w:rPr>
              <w:t>3</w:t>
            </w:r>
            <w:r w:rsidRPr="00483896">
              <w:rPr>
                <w:rFonts w:eastAsia="Times New Roman"/>
                <w:color w:val="2E74B5" w:themeColor="accent1" w:themeShade="BF"/>
                <w:sz w:val="20"/>
                <w:szCs w:val="20"/>
                <w:lang w:eastAsia="en-GB"/>
              </w:rPr>
              <w:t>,</w:t>
            </w:r>
            <w:r>
              <w:rPr>
                <w:rFonts w:eastAsia="Times New Roman"/>
                <w:color w:val="2E74B5" w:themeColor="accent1" w:themeShade="BF"/>
                <w:sz w:val="20"/>
                <w:szCs w:val="20"/>
                <w:lang w:eastAsia="en-GB"/>
              </w:rPr>
              <w:t>5</w:t>
            </w:r>
            <w:r w:rsidRPr="00483896">
              <w:rPr>
                <w:rFonts w:eastAsia="Times New Roman"/>
                <w:color w:val="2E74B5" w:themeColor="accent1" w:themeShade="BF"/>
                <w:sz w:val="20"/>
                <w:szCs w:val="20"/>
                <w:lang w:eastAsia="en-GB"/>
              </w:rPr>
              <w:t>%</w:t>
            </w:r>
          </w:p>
        </w:tc>
        <w:tc>
          <w:tcPr>
            <w:tcW w:w="379" w:type="pct"/>
          </w:tcPr>
          <w:p w14:paraId="2327433E" w14:textId="34001A5A"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73,</w:t>
            </w:r>
            <w:r>
              <w:rPr>
                <w:rFonts w:eastAsia="Times New Roman"/>
                <w:color w:val="2E74B5" w:themeColor="accent1" w:themeShade="BF"/>
                <w:sz w:val="20"/>
                <w:szCs w:val="20"/>
                <w:lang w:eastAsia="en-GB"/>
              </w:rPr>
              <w:t>5</w:t>
            </w:r>
            <w:r w:rsidRPr="00483896">
              <w:rPr>
                <w:rFonts w:eastAsia="Times New Roman"/>
                <w:color w:val="2E74B5" w:themeColor="accent1" w:themeShade="BF"/>
                <w:sz w:val="20"/>
                <w:szCs w:val="20"/>
                <w:lang w:eastAsia="en-GB"/>
              </w:rPr>
              <w:t>%</w:t>
            </w:r>
          </w:p>
        </w:tc>
      </w:tr>
      <w:tr w:rsidR="00C120F5" w:rsidRPr="00483896" w14:paraId="5461B998" w14:textId="77777777" w:rsidTr="00C120F5">
        <w:trPr>
          <w:trHeight w:val="60"/>
        </w:trPr>
        <w:tc>
          <w:tcPr>
            <w:cnfStyle w:val="001000000000" w:firstRow="0" w:lastRow="0" w:firstColumn="1" w:lastColumn="0" w:oddVBand="0" w:evenVBand="0" w:oddHBand="0" w:evenHBand="0" w:firstRowFirstColumn="0" w:firstRowLastColumn="0" w:lastRowFirstColumn="0" w:lastRowLastColumn="0"/>
            <w:tcW w:w="2156" w:type="pct"/>
            <w:vMerge/>
          </w:tcPr>
          <w:p w14:paraId="4DAEBD21" w14:textId="77777777" w:rsidR="00C120F5" w:rsidRPr="00483896" w:rsidRDefault="00C120F5" w:rsidP="00C120F5">
            <w:pPr>
              <w:rPr>
                <w:rFonts w:eastAsia="Times New Roman"/>
                <w:b w:val="0"/>
                <w:bCs w:val="0"/>
                <w:color w:val="2E74B5" w:themeColor="accent1" w:themeShade="BF"/>
                <w:sz w:val="20"/>
                <w:szCs w:val="20"/>
                <w:lang w:eastAsia="en-GB"/>
              </w:rPr>
            </w:pPr>
          </w:p>
        </w:tc>
        <w:tc>
          <w:tcPr>
            <w:tcW w:w="532" w:type="pct"/>
          </w:tcPr>
          <w:p w14:paraId="439A889C" w14:textId="1C029435" w:rsidR="00C120F5" w:rsidRPr="00483896" w:rsidRDefault="00524702"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Pr>
                <w:rFonts w:eastAsia="Times New Roman"/>
                <w:color w:val="2E74B5" w:themeColor="accent1" w:themeShade="BF"/>
                <w:sz w:val="20"/>
                <w:szCs w:val="20"/>
                <w:lang w:eastAsia="en-GB"/>
              </w:rPr>
              <w:t>Kokku</w:t>
            </w:r>
          </w:p>
        </w:tc>
        <w:tc>
          <w:tcPr>
            <w:tcW w:w="794" w:type="pct"/>
          </w:tcPr>
          <w:p w14:paraId="1A77988C" w14:textId="77777777"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77,1% (2016. a)</w:t>
            </w:r>
          </w:p>
        </w:tc>
        <w:tc>
          <w:tcPr>
            <w:tcW w:w="379" w:type="pct"/>
          </w:tcPr>
          <w:p w14:paraId="7923FE75" w14:textId="531CC5EB"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w:t>
            </w:r>
            <w:r>
              <w:rPr>
                <w:rFonts w:eastAsia="Times New Roman"/>
                <w:color w:val="2E74B5" w:themeColor="accent1" w:themeShade="BF"/>
                <w:sz w:val="20"/>
                <w:szCs w:val="20"/>
                <w:lang w:eastAsia="en-GB"/>
              </w:rPr>
              <w:t>7</w:t>
            </w:r>
            <w:r w:rsidRPr="00483896">
              <w:rPr>
                <w:rFonts w:eastAsia="Times New Roman"/>
                <w:color w:val="2E74B5" w:themeColor="accent1" w:themeShade="BF"/>
                <w:sz w:val="20"/>
                <w:szCs w:val="20"/>
                <w:lang w:eastAsia="en-GB"/>
              </w:rPr>
              <w:t>,</w:t>
            </w:r>
            <w:r>
              <w:rPr>
                <w:rFonts w:eastAsia="Times New Roman"/>
                <w:color w:val="2E74B5" w:themeColor="accent1" w:themeShade="BF"/>
                <w:sz w:val="20"/>
                <w:szCs w:val="20"/>
                <w:lang w:eastAsia="en-GB"/>
              </w:rPr>
              <w:t>3</w:t>
            </w:r>
            <w:r w:rsidRPr="00483896">
              <w:rPr>
                <w:rFonts w:eastAsia="Times New Roman"/>
                <w:color w:val="2E74B5" w:themeColor="accent1" w:themeShade="BF"/>
                <w:sz w:val="20"/>
                <w:szCs w:val="20"/>
                <w:lang w:eastAsia="en-GB"/>
              </w:rPr>
              <w:t>%</w:t>
            </w:r>
          </w:p>
        </w:tc>
        <w:tc>
          <w:tcPr>
            <w:tcW w:w="379" w:type="pct"/>
          </w:tcPr>
          <w:p w14:paraId="74E5D945" w14:textId="51B71D40"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w:t>
            </w:r>
            <w:r>
              <w:rPr>
                <w:rFonts w:eastAsia="Times New Roman"/>
                <w:color w:val="2E74B5" w:themeColor="accent1" w:themeShade="BF"/>
                <w:sz w:val="20"/>
                <w:szCs w:val="20"/>
                <w:lang w:eastAsia="en-GB"/>
              </w:rPr>
              <w:t>7,4</w:t>
            </w:r>
            <w:r w:rsidRPr="00483896">
              <w:rPr>
                <w:rFonts w:eastAsia="Times New Roman"/>
                <w:color w:val="2E74B5" w:themeColor="accent1" w:themeShade="BF"/>
                <w:sz w:val="20"/>
                <w:szCs w:val="20"/>
                <w:lang w:eastAsia="en-GB"/>
              </w:rPr>
              <w:t>%</w:t>
            </w:r>
          </w:p>
        </w:tc>
        <w:tc>
          <w:tcPr>
            <w:tcW w:w="379" w:type="pct"/>
          </w:tcPr>
          <w:p w14:paraId="30CD1531" w14:textId="6F2C78F7"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w:t>
            </w:r>
            <w:r>
              <w:rPr>
                <w:rFonts w:eastAsia="Times New Roman"/>
                <w:color w:val="2E74B5" w:themeColor="accent1" w:themeShade="BF"/>
                <w:sz w:val="20"/>
                <w:szCs w:val="20"/>
                <w:lang w:eastAsia="en-GB"/>
              </w:rPr>
              <w:t>7</w:t>
            </w:r>
            <w:r w:rsidRPr="00483896">
              <w:rPr>
                <w:rFonts w:eastAsia="Times New Roman"/>
                <w:color w:val="2E74B5" w:themeColor="accent1" w:themeShade="BF"/>
                <w:sz w:val="20"/>
                <w:szCs w:val="20"/>
                <w:lang w:eastAsia="en-GB"/>
              </w:rPr>
              <w:t>,</w:t>
            </w:r>
            <w:r>
              <w:rPr>
                <w:rFonts w:eastAsia="Times New Roman"/>
                <w:color w:val="2E74B5" w:themeColor="accent1" w:themeShade="BF"/>
                <w:sz w:val="20"/>
                <w:szCs w:val="20"/>
                <w:lang w:eastAsia="en-GB"/>
              </w:rPr>
              <w:t>5</w:t>
            </w:r>
            <w:r w:rsidRPr="00483896">
              <w:rPr>
                <w:rFonts w:eastAsia="Times New Roman"/>
                <w:color w:val="2E74B5" w:themeColor="accent1" w:themeShade="BF"/>
                <w:sz w:val="20"/>
                <w:szCs w:val="20"/>
                <w:lang w:eastAsia="en-GB"/>
              </w:rPr>
              <w:t>%</w:t>
            </w:r>
          </w:p>
        </w:tc>
        <w:tc>
          <w:tcPr>
            <w:tcW w:w="379" w:type="pct"/>
          </w:tcPr>
          <w:p w14:paraId="46B2CCA5" w14:textId="1EA2F76A" w:rsidR="00C120F5" w:rsidRPr="00483896" w:rsidRDefault="00C120F5" w:rsidP="00C120F5">
            <w:pPr>
              <w:cnfStyle w:val="000000000000" w:firstRow="0" w:lastRow="0" w:firstColumn="0" w:lastColumn="0" w:oddVBand="0" w:evenVBand="0" w:oddHBand="0" w:evenHBand="0" w:firstRowFirstColumn="0" w:firstRowLastColumn="0" w:lastRowFirstColumn="0" w:lastRowLastColumn="0"/>
              <w:rPr>
                <w:rFonts w:eastAsia="Times New Roman"/>
                <w:color w:val="2E74B5" w:themeColor="accent1" w:themeShade="BF"/>
                <w:sz w:val="20"/>
                <w:szCs w:val="20"/>
                <w:lang w:eastAsia="en-GB"/>
              </w:rPr>
            </w:pPr>
            <w:r w:rsidRPr="00483896">
              <w:rPr>
                <w:rFonts w:eastAsia="Times New Roman"/>
                <w:color w:val="2E74B5" w:themeColor="accent1" w:themeShade="BF"/>
                <w:sz w:val="20"/>
                <w:szCs w:val="20"/>
                <w:lang w:eastAsia="en-GB"/>
              </w:rPr>
              <w:t>7</w:t>
            </w:r>
            <w:r>
              <w:rPr>
                <w:rFonts w:eastAsia="Times New Roman"/>
                <w:color w:val="2E74B5" w:themeColor="accent1" w:themeShade="BF"/>
                <w:sz w:val="20"/>
                <w:szCs w:val="20"/>
                <w:lang w:eastAsia="en-GB"/>
              </w:rPr>
              <w:t>7</w:t>
            </w:r>
            <w:r w:rsidRPr="00483896">
              <w:rPr>
                <w:rFonts w:eastAsia="Times New Roman"/>
                <w:color w:val="2E74B5" w:themeColor="accent1" w:themeShade="BF"/>
                <w:sz w:val="20"/>
                <w:szCs w:val="20"/>
                <w:lang w:eastAsia="en-GB"/>
              </w:rPr>
              <w:t>,</w:t>
            </w:r>
            <w:r>
              <w:rPr>
                <w:rFonts w:eastAsia="Times New Roman"/>
                <w:color w:val="2E74B5" w:themeColor="accent1" w:themeShade="BF"/>
                <w:sz w:val="20"/>
                <w:szCs w:val="20"/>
                <w:lang w:eastAsia="en-GB"/>
              </w:rPr>
              <w:t>5</w:t>
            </w:r>
            <w:r w:rsidRPr="00483896">
              <w:rPr>
                <w:rFonts w:eastAsia="Times New Roman"/>
                <w:color w:val="2E74B5" w:themeColor="accent1" w:themeShade="BF"/>
                <w:sz w:val="20"/>
                <w:szCs w:val="20"/>
                <w:lang w:eastAsia="en-GB"/>
              </w:rPr>
              <w:t>%</w:t>
            </w:r>
          </w:p>
        </w:tc>
      </w:tr>
    </w:tbl>
    <w:p w14:paraId="3C019CEB" w14:textId="7A5504A2" w:rsidR="0030766C" w:rsidRPr="00417EBF" w:rsidRDefault="00417EBF" w:rsidP="00D9716B">
      <w:pPr>
        <w:pStyle w:val="Pealkiri3"/>
        <w:spacing w:before="120" w:after="120"/>
        <w:rPr>
          <w:b/>
        </w:rPr>
      </w:pPr>
      <w:r>
        <w:rPr>
          <w:b/>
        </w:rPr>
        <w:t>Programmi rahastamiskava</w:t>
      </w:r>
      <w:r>
        <w:rPr>
          <w:rStyle w:val="Allmrkuseviide"/>
          <w:b/>
        </w:rPr>
        <w:footnoteReference w:id="3"/>
      </w:r>
    </w:p>
    <w:tbl>
      <w:tblPr>
        <w:tblW w:w="9386" w:type="dxa"/>
        <w:tblCellMar>
          <w:left w:w="0" w:type="dxa"/>
          <w:right w:w="0" w:type="dxa"/>
        </w:tblCellMar>
        <w:tblLook w:val="04A0" w:firstRow="1" w:lastRow="0" w:firstColumn="1" w:lastColumn="0" w:noHBand="0" w:noVBand="1"/>
      </w:tblPr>
      <w:tblGrid>
        <w:gridCol w:w="2542"/>
        <w:gridCol w:w="1510"/>
        <w:gridCol w:w="1251"/>
        <w:gridCol w:w="1361"/>
        <w:gridCol w:w="1361"/>
        <w:gridCol w:w="1361"/>
      </w:tblGrid>
      <w:tr w:rsidR="0030766C" w14:paraId="0D598F20" w14:textId="77777777" w:rsidTr="004F0D0B">
        <w:trPr>
          <w:cantSplit/>
          <w:trHeight w:val="276"/>
          <w:tblHeader/>
        </w:trPr>
        <w:tc>
          <w:tcPr>
            <w:tcW w:w="2542"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14:paraId="70C4313B" w14:textId="77777777" w:rsidR="0030766C" w:rsidRPr="00417C87" w:rsidRDefault="0030766C" w:rsidP="004F0D0B">
            <w:pPr>
              <w:rPr>
                <w:b/>
                <w:bCs/>
                <w:color w:val="0070C0"/>
                <w:sz w:val="18"/>
                <w:szCs w:val="18"/>
              </w:rPr>
            </w:pPr>
            <w:r w:rsidRPr="00417C87">
              <w:rPr>
                <w:b/>
                <w:bCs/>
                <w:color w:val="0070C0"/>
                <w:sz w:val="18"/>
                <w:szCs w:val="18"/>
              </w:rPr>
              <w:t>Programm (P) / Meede (M)</w:t>
            </w:r>
          </w:p>
        </w:tc>
        <w:tc>
          <w:tcPr>
            <w:tcW w:w="1510"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14:paraId="31A18B63" w14:textId="77777777" w:rsidR="0030766C" w:rsidRPr="00417C87" w:rsidRDefault="0030766C" w:rsidP="004F0D0B">
            <w:pPr>
              <w:rPr>
                <w:b/>
                <w:bCs/>
                <w:color w:val="0070C0"/>
                <w:sz w:val="18"/>
                <w:szCs w:val="18"/>
              </w:rPr>
            </w:pPr>
            <w:r w:rsidRPr="00417C87">
              <w:rPr>
                <w:b/>
                <w:bCs/>
                <w:color w:val="0070C0"/>
                <w:sz w:val="18"/>
                <w:szCs w:val="18"/>
              </w:rPr>
              <w:t>Eelarve jaotus</w:t>
            </w:r>
          </w:p>
        </w:tc>
        <w:tc>
          <w:tcPr>
            <w:tcW w:w="125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14:paraId="1D6D1E9F" w14:textId="77777777" w:rsidR="0030766C" w:rsidRDefault="0030766C" w:rsidP="004F0D0B">
            <w:pPr>
              <w:rPr>
                <w:b/>
                <w:bCs/>
                <w:color w:val="0070C0"/>
                <w:sz w:val="18"/>
                <w:szCs w:val="18"/>
                <w:lang w:val="en-US"/>
              </w:rPr>
            </w:pPr>
            <w:r>
              <w:rPr>
                <w:b/>
                <w:bCs/>
                <w:color w:val="0070C0"/>
                <w:sz w:val="18"/>
                <w:szCs w:val="18"/>
                <w:lang w:val="en-US"/>
              </w:rPr>
              <w:t xml:space="preserve">2018 </w:t>
            </w:r>
            <w:r w:rsidRPr="00417C87">
              <w:rPr>
                <w:b/>
                <w:bCs/>
                <w:color w:val="0070C0"/>
                <w:sz w:val="18"/>
                <w:szCs w:val="18"/>
              </w:rPr>
              <w:t>eelarve</w:t>
            </w:r>
          </w:p>
        </w:tc>
        <w:tc>
          <w:tcPr>
            <w:tcW w:w="136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14:paraId="7E3C8270" w14:textId="77777777" w:rsidR="0030766C" w:rsidRDefault="0030766C" w:rsidP="004F0D0B">
            <w:pPr>
              <w:rPr>
                <w:b/>
                <w:bCs/>
                <w:color w:val="0070C0"/>
                <w:sz w:val="18"/>
                <w:szCs w:val="18"/>
                <w:lang w:val="en-US"/>
              </w:rPr>
            </w:pPr>
            <w:r>
              <w:rPr>
                <w:b/>
                <w:bCs/>
                <w:color w:val="0070C0"/>
                <w:sz w:val="18"/>
                <w:szCs w:val="18"/>
                <w:lang w:val="en-US"/>
              </w:rPr>
              <w:t xml:space="preserve">2019 </w:t>
            </w:r>
            <w:r w:rsidRPr="00417C87">
              <w:rPr>
                <w:b/>
                <w:bCs/>
                <w:color w:val="0070C0"/>
                <w:sz w:val="18"/>
                <w:szCs w:val="18"/>
              </w:rPr>
              <w:t>eelarve</w:t>
            </w:r>
          </w:p>
        </w:tc>
        <w:tc>
          <w:tcPr>
            <w:tcW w:w="136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14:paraId="72650A3B" w14:textId="77777777" w:rsidR="0030766C" w:rsidRDefault="0030766C" w:rsidP="004F0D0B">
            <w:pPr>
              <w:rPr>
                <w:b/>
                <w:bCs/>
                <w:color w:val="0070C0"/>
                <w:sz w:val="18"/>
                <w:szCs w:val="18"/>
                <w:lang w:val="en-US"/>
              </w:rPr>
            </w:pPr>
            <w:r>
              <w:rPr>
                <w:b/>
                <w:bCs/>
                <w:color w:val="0070C0"/>
                <w:sz w:val="18"/>
                <w:szCs w:val="18"/>
                <w:lang w:val="en-US"/>
              </w:rPr>
              <w:t xml:space="preserve">2020 </w:t>
            </w:r>
            <w:r w:rsidRPr="00417C87">
              <w:rPr>
                <w:b/>
                <w:bCs/>
                <w:color w:val="0070C0"/>
                <w:sz w:val="18"/>
                <w:szCs w:val="18"/>
              </w:rPr>
              <w:t>eelarve</w:t>
            </w:r>
          </w:p>
        </w:tc>
        <w:tc>
          <w:tcPr>
            <w:tcW w:w="136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14:paraId="294669E7" w14:textId="77777777" w:rsidR="0030766C" w:rsidRDefault="0030766C" w:rsidP="004F0D0B">
            <w:pPr>
              <w:rPr>
                <w:b/>
                <w:bCs/>
                <w:color w:val="0070C0"/>
                <w:sz w:val="18"/>
                <w:szCs w:val="18"/>
                <w:lang w:val="en-US"/>
              </w:rPr>
            </w:pPr>
            <w:r>
              <w:rPr>
                <w:b/>
                <w:bCs/>
                <w:color w:val="0070C0"/>
                <w:sz w:val="18"/>
                <w:szCs w:val="18"/>
                <w:lang w:val="en-US"/>
              </w:rPr>
              <w:t xml:space="preserve">2021 </w:t>
            </w:r>
            <w:r w:rsidRPr="00417C87">
              <w:rPr>
                <w:b/>
                <w:bCs/>
                <w:color w:val="0070C0"/>
                <w:sz w:val="18"/>
                <w:szCs w:val="18"/>
              </w:rPr>
              <w:t>eelarve</w:t>
            </w:r>
          </w:p>
        </w:tc>
      </w:tr>
      <w:tr w:rsidR="0030766C" w14:paraId="2F84F751" w14:textId="77777777" w:rsidTr="0088143C">
        <w:trPr>
          <w:trHeight w:val="276"/>
        </w:trPr>
        <w:tc>
          <w:tcPr>
            <w:tcW w:w="2542"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FD467B0" w14:textId="07DEF887" w:rsidR="0030766C" w:rsidRPr="00417C87" w:rsidRDefault="0030766C" w:rsidP="004F0D0B">
            <w:pPr>
              <w:rPr>
                <w:color w:val="0070C0"/>
                <w:sz w:val="18"/>
                <w:szCs w:val="18"/>
              </w:rPr>
            </w:pPr>
            <w:r w:rsidRPr="00417C87">
              <w:rPr>
                <w:color w:val="0070C0"/>
                <w:sz w:val="18"/>
                <w:szCs w:val="18"/>
              </w:rPr>
              <w:t xml:space="preserve">P 1. </w:t>
            </w:r>
            <w:r>
              <w:rPr>
                <w:color w:val="0070C0"/>
                <w:sz w:val="18"/>
                <w:szCs w:val="18"/>
              </w:rPr>
              <w:t>Tööturu</w:t>
            </w:r>
            <w:r w:rsidRPr="00417C87">
              <w:rPr>
                <w:color w:val="0070C0"/>
                <w:sz w:val="18"/>
                <w:szCs w:val="18"/>
              </w:rPr>
              <w:t>programm</w:t>
            </w:r>
          </w:p>
        </w:tc>
        <w:tc>
          <w:tcPr>
            <w:tcW w:w="151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29A9318" w14:textId="77777777" w:rsidR="0030766C" w:rsidRPr="00417C87" w:rsidRDefault="0030766C" w:rsidP="004F0D0B">
            <w:pPr>
              <w:rPr>
                <w:color w:val="0070C0"/>
                <w:sz w:val="18"/>
                <w:szCs w:val="18"/>
              </w:rPr>
            </w:pPr>
            <w:r w:rsidRPr="00417C87">
              <w:rPr>
                <w:color w:val="0070C0"/>
                <w:sz w:val="18"/>
                <w:szCs w:val="18"/>
              </w:rPr>
              <w:t>tulud</w:t>
            </w:r>
          </w:p>
        </w:tc>
        <w:tc>
          <w:tcPr>
            <w:tcW w:w="125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0F09D67D" w14:textId="57237381" w:rsidR="0030766C" w:rsidRDefault="004F0D0B" w:rsidP="0088143C">
            <w:pPr>
              <w:jc w:val="right"/>
              <w:rPr>
                <w:color w:val="0070C0"/>
                <w:sz w:val="18"/>
                <w:szCs w:val="18"/>
                <w:lang w:val="en-US"/>
              </w:rPr>
            </w:pPr>
            <w:r>
              <w:rPr>
                <w:color w:val="0070C0"/>
                <w:sz w:val="18"/>
                <w:szCs w:val="18"/>
                <w:lang w:val="en-US"/>
              </w:rPr>
              <w:t>229 796 000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077639ED" w14:textId="75544075" w:rsidR="0030766C" w:rsidRDefault="004F0D0B" w:rsidP="0088143C">
            <w:pPr>
              <w:jc w:val="right"/>
              <w:rPr>
                <w:color w:val="0070C0"/>
                <w:sz w:val="18"/>
                <w:szCs w:val="18"/>
                <w:lang w:val="en-US"/>
              </w:rPr>
            </w:pPr>
            <w:r>
              <w:rPr>
                <w:color w:val="0070C0"/>
                <w:sz w:val="18"/>
                <w:szCs w:val="18"/>
                <w:lang w:val="en-US"/>
              </w:rPr>
              <w:t>261 577 000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5D98FBA2" w14:textId="70F49C24" w:rsidR="0030766C" w:rsidRDefault="004F0D0B" w:rsidP="0088143C">
            <w:pPr>
              <w:jc w:val="right"/>
              <w:rPr>
                <w:color w:val="0070C0"/>
                <w:sz w:val="18"/>
                <w:szCs w:val="18"/>
                <w:lang w:val="en-US"/>
              </w:rPr>
            </w:pPr>
            <w:r>
              <w:rPr>
                <w:color w:val="0070C0"/>
                <w:sz w:val="18"/>
                <w:szCs w:val="18"/>
                <w:lang w:val="en-US"/>
              </w:rPr>
              <w:t>285 086 000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50FA5B14" w14:textId="6997818F" w:rsidR="0030766C" w:rsidRDefault="004F0D0B" w:rsidP="0088143C">
            <w:pPr>
              <w:jc w:val="right"/>
              <w:rPr>
                <w:color w:val="0070C0"/>
                <w:sz w:val="18"/>
                <w:szCs w:val="18"/>
                <w:lang w:val="en-US"/>
              </w:rPr>
            </w:pPr>
            <w:r>
              <w:rPr>
                <w:color w:val="0070C0"/>
                <w:sz w:val="18"/>
                <w:szCs w:val="18"/>
                <w:lang w:val="en-US"/>
              </w:rPr>
              <w:t>233 186 000</w:t>
            </w:r>
          </w:p>
        </w:tc>
      </w:tr>
      <w:tr w:rsidR="0030766C" w14:paraId="2965AC03" w14:textId="77777777" w:rsidTr="0088143C">
        <w:trPr>
          <w:trHeight w:val="276"/>
        </w:trPr>
        <w:tc>
          <w:tcPr>
            <w:tcW w:w="2542"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1B10AB3B" w14:textId="58016144" w:rsidR="0030766C" w:rsidRPr="00417C87" w:rsidRDefault="0030766C" w:rsidP="004F0D0B">
            <w:pPr>
              <w:rPr>
                <w:color w:val="0070C0"/>
                <w:sz w:val="18"/>
                <w:szCs w:val="18"/>
              </w:rPr>
            </w:pPr>
            <w:r w:rsidRPr="00417C87">
              <w:rPr>
                <w:color w:val="0070C0"/>
                <w:sz w:val="18"/>
                <w:szCs w:val="18"/>
              </w:rPr>
              <w:t xml:space="preserve">P 1. </w:t>
            </w:r>
            <w:r>
              <w:rPr>
                <w:color w:val="0070C0"/>
                <w:sz w:val="18"/>
                <w:szCs w:val="18"/>
              </w:rPr>
              <w:t>Tööturu</w:t>
            </w:r>
            <w:r w:rsidRPr="00417C87">
              <w:rPr>
                <w:color w:val="0070C0"/>
                <w:sz w:val="18"/>
                <w:szCs w:val="18"/>
              </w:rPr>
              <w:t>programm</w:t>
            </w:r>
          </w:p>
        </w:tc>
        <w:tc>
          <w:tcPr>
            <w:tcW w:w="1510" w:type="dxa"/>
            <w:tcBorders>
              <w:top w:val="nil"/>
              <w:left w:val="nil"/>
              <w:bottom w:val="single" w:sz="8" w:space="0" w:color="8EAADB"/>
              <w:right w:val="single" w:sz="8" w:space="0" w:color="8EAADB"/>
            </w:tcBorders>
            <w:tcMar>
              <w:top w:w="0" w:type="dxa"/>
              <w:left w:w="108" w:type="dxa"/>
              <w:bottom w:w="0" w:type="dxa"/>
              <w:right w:w="108" w:type="dxa"/>
            </w:tcMar>
            <w:hideMark/>
          </w:tcPr>
          <w:p w14:paraId="6985B0E0" w14:textId="77777777" w:rsidR="0030766C" w:rsidRPr="00417C87" w:rsidRDefault="0030766C" w:rsidP="004F0D0B">
            <w:pPr>
              <w:rPr>
                <w:color w:val="0070C0"/>
                <w:sz w:val="18"/>
                <w:szCs w:val="18"/>
              </w:rPr>
            </w:pPr>
            <w:r w:rsidRPr="00417C87">
              <w:rPr>
                <w:color w:val="0070C0"/>
                <w:sz w:val="18"/>
                <w:szCs w:val="18"/>
              </w:rPr>
              <w:t>kulud</w:t>
            </w:r>
          </w:p>
        </w:tc>
        <w:tc>
          <w:tcPr>
            <w:tcW w:w="1251" w:type="dxa"/>
            <w:tcBorders>
              <w:top w:val="nil"/>
              <w:left w:val="nil"/>
              <w:bottom w:val="single" w:sz="8" w:space="0" w:color="8EAADB"/>
              <w:right w:val="single" w:sz="8" w:space="0" w:color="8EAADB"/>
            </w:tcBorders>
            <w:tcMar>
              <w:top w:w="0" w:type="dxa"/>
              <w:left w:w="108" w:type="dxa"/>
              <w:bottom w:w="0" w:type="dxa"/>
              <w:right w:w="108" w:type="dxa"/>
            </w:tcMar>
          </w:tcPr>
          <w:p w14:paraId="48DF754A" w14:textId="3F91748E" w:rsidR="0030766C" w:rsidRDefault="0088143C" w:rsidP="0088143C">
            <w:pPr>
              <w:jc w:val="right"/>
              <w:rPr>
                <w:color w:val="0070C0"/>
                <w:sz w:val="18"/>
                <w:szCs w:val="18"/>
                <w:lang w:val="en-US"/>
              </w:rPr>
            </w:pPr>
            <w:r>
              <w:rPr>
                <w:color w:val="0070C0"/>
                <w:sz w:val="18"/>
                <w:szCs w:val="18"/>
                <w:lang w:val="en-US"/>
              </w:rPr>
              <w:t>495 516 000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3FA371A6" w14:textId="3335DC62" w:rsidR="0030766C" w:rsidRDefault="0088143C" w:rsidP="0088143C">
            <w:pPr>
              <w:jc w:val="right"/>
              <w:rPr>
                <w:color w:val="0070C0"/>
                <w:sz w:val="18"/>
                <w:szCs w:val="18"/>
                <w:lang w:val="en-US"/>
              </w:rPr>
            </w:pPr>
            <w:r>
              <w:rPr>
                <w:color w:val="0070C0"/>
                <w:sz w:val="18"/>
                <w:szCs w:val="18"/>
                <w:lang w:val="en-US"/>
              </w:rPr>
              <w:t>578 143 000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7C4BB801" w14:textId="4272422D" w:rsidR="0030766C" w:rsidRDefault="0088143C" w:rsidP="0088143C">
            <w:pPr>
              <w:jc w:val="right"/>
              <w:rPr>
                <w:color w:val="0070C0"/>
                <w:sz w:val="18"/>
                <w:szCs w:val="18"/>
                <w:lang w:val="en-US"/>
              </w:rPr>
            </w:pPr>
            <w:r>
              <w:rPr>
                <w:color w:val="0070C0"/>
                <w:sz w:val="18"/>
                <w:szCs w:val="18"/>
                <w:lang w:val="en-US"/>
              </w:rPr>
              <w:t>636 383 000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7FDF023C" w14:textId="318D6FB5" w:rsidR="0030766C" w:rsidRDefault="0088143C" w:rsidP="0088143C">
            <w:pPr>
              <w:jc w:val="right"/>
              <w:rPr>
                <w:color w:val="0070C0"/>
                <w:sz w:val="18"/>
                <w:szCs w:val="18"/>
                <w:lang w:val="en-US"/>
              </w:rPr>
            </w:pPr>
            <w:r>
              <w:rPr>
                <w:color w:val="0070C0"/>
                <w:sz w:val="18"/>
                <w:szCs w:val="18"/>
                <w:lang w:val="en-US"/>
              </w:rPr>
              <w:t>616 799 000</w:t>
            </w:r>
          </w:p>
        </w:tc>
      </w:tr>
      <w:tr w:rsidR="0030766C" w14:paraId="3458F1DD" w14:textId="77777777" w:rsidTr="0088143C">
        <w:trPr>
          <w:trHeight w:val="276"/>
        </w:trPr>
        <w:tc>
          <w:tcPr>
            <w:tcW w:w="2542"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C84BE70" w14:textId="3D3C73A3" w:rsidR="0030766C" w:rsidRPr="00417C87" w:rsidRDefault="0030766C" w:rsidP="004F0D0B">
            <w:pPr>
              <w:rPr>
                <w:color w:val="0070C0"/>
                <w:sz w:val="18"/>
                <w:szCs w:val="18"/>
              </w:rPr>
            </w:pPr>
            <w:r w:rsidRPr="00417C87">
              <w:rPr>
                <w:color w:val="0070C0"/>
                <w:sz w:val="18"/>
                <w:szCs w:val="18"/>
              </w:rPr>
              <w:t xml:space="preserve">P 1. </w:t>
            </w:r>
            <w:r>
              <w:rPr>
                <w:color w:val="0070C0"/>
                <w:sz w:val="18"/>
                <w:szCs w:val="18"/>
              </w:rPr>
              <w:t>Töötu</w:t>
            </w:r>
            <w:r w:rsidRPr="0030766C">
              <w:rPr>
                <w:color w:val="0070C0"/>
                <w:sz w:val="18"/>
                <w:szCs w:val="18"/>
              </w:rPr>
              <w:t>ruprogr</w:t>
            </w:r>
            <w:r w:rsidRPr="00417C87">
              <w:rPr>
                <w:color w:val="0070C0"/>
                <w:sz w:val="18"/>
                <w:szCs w:val="18"/>
              </w:rPr>
              <w:t>amm</w:t>
            </w:r>
          </w:p>
        </w:tc>
        <w:tc>
          <w:tcPr>
            <w:tcW w:w="151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4B8AB63D" w14:textId="77777777" w:rsidR="0030766C" w:rsidRPr="00417C87" w:rsidRDefault="0030766C" w:rsidP="004F0D0B">
            <w:pPr>
              <w:rPr>
                <w:color w:val="0070C0"/>
                <w:sz w:val="18"/>
                <w:szCs w:val="18"/>
              </w:rPr>
            </w:pPr>
            <w:r w:rsidRPr="00417C87">
              <w:rPr>
                <w:color w:val="0070C0"/>
                <w:sz w:val="18"/>
                <w:szCs w:val="18"/>
              </w:rPr>
              <w:t>investeeringud</w:t>
            </w:r>
          </w:p>
        </w:tc>
        <w:tc>
          <w:tcPr>
            <w:tcW w:w="125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237E1D0D" w14:textId="1A3F2CBB" w:rsidR="0030766C" w:rsidRDefault="0088143C" w:rsidP="0088143C">
            <w:pPr>
              <w:jc w:val="right"/>
              <w:rPr>
                <w:color w:val="0070C0"/>
                <w:sz w:val="18"/>
                <w:szCs w:val="18"/>
                <w:lang w:val="en-US"/>
              </w:rPr>
            </w:pPr>
            <w:r>
              <w:rPr>
                <w:color w:val="0070C0"/>
                <w:sz w:val="18"/>
                <w:szCs w:val="18"/>
                <w:lang w:val="en-US"/>
              </w:rPr>
              <w:t>40 000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382D3BDD" w14:textId="02A99B4C" w:rsidR="0030766C" w:rsidRDefault="0088143C" w:rsidP="0088143C">
            <w:pPr>
              <w:jc w:val="right"/>
              <w:rPr>
                <w:color w:val="0070C0"/>
                <w:sz w:val="18"/>
                <w:szCs w:val="18"/>
                <w:lang w:val="en-US"/>
              </w:rPr>
            </w:pPr>
            <w:r>
              <w:rPr>
                <w:color w:val="0070C0"/>
                <w:sz w:val="18"/>
                <w:szCs w:val="18"/>
                <w:lang w:val="en-US"/>
              </w:rPr>
              <w:t>35 000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3A5E5358" w14:textId="54FF1FC0" w:rsidR="0030766C" w:rsidRDefault="0088143C" w:rsidP="0088143C">
            <w:pPr>
              <w:jc w:val="right"/>
              <w:rPr>
                <w:color w:val="0070C0"/>
                <w:sz w:val="18"/>
                <w:szCs w:val="18"/>
                <w:lang w:val="en-US"/>
              </w:rPr>
            </w:pPr>
            <w:r>
              <w:rPr>
                <w:color w:val="0070C0"/>
                <w:sz w:val="18"/>
                <w:szCs w:val="18"/>
                <w:lang w:val="en-US"/>
              </w:rPr>
              <w:t>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FB02A70" w14:textId="4CD30180" w:rsidR="0030766C" w:rsidRDefault="0088143C" w:rsidP="0088143C">
            <w:pPr>
              <w:jc w:val="right"/>
              <w:rPr>
                <w:color w:val="0070C0"/>
                <w:sz w:val="18"/>
                <w:szCs w:val="18"/>
                <w:lang w:val="en-US"/>
              </w:rPr>
            </w:pPr>
            <w:r>
              <w:rPr>
                <w:color w:val="0070C0"/>
                <w:sz w:val="18"/>
                <w:szCs w:val="18"/>
                <w:lang w:val="en-US"/>
              </w:rPr>
              <w:t>0</w:t>
            </w:r>
          </w:p>
        </w:tc>
      </w:tr>
      <w:tr w:rsidR="0030766C" w14:paraId="2726D1CB" w14:textId="77777777" w:rsidTr="0088143C">
        <w:trPr>
          <w:trHeight w:val="276"/>
        </w:trPr>
        <w:tc>
          <w:tcPr>
            <w:tcW w:w="2542"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34389B2" w14:textId="6B3B729F" w:rsidR="0030766C" w:rsidRPr="00417C87" w:rsidRDefault="0030766C" w:rsidP="004F0D0B">
            <w:pPr>
              <w:rPr>
                <w:color w:val="0070C0"/>
                <w:sz w:val="18"/>
                <w:szCs w:val="18"/>
              </w:rPr>
            </w:pPr>
            <w:r w:rsidRPr="00417C87">
              <w:rPr>
                <w:color w:val="0070C0"/>
                <w:sz w:val="18"/>
                <w:szCs w:val="18"/>
              </w:rPr>
              <w:t xml:space="preserve">P 1. </w:t>
            </w:r>
            <w:r>
              <w:rPr>
                <w:color w:val="0070C0"/>
                <w:sz w:val="18"/>
                <w:szCs w:val="18"/>
              </w:rPr>
              <w:t>Tööturu</w:t>
            </w:r>
            <w:r w:rsidRPr="00417C87">
              <w:rPr>
                <w:color w:val="0070C0"/>
                <w:sz w:val="18"/>
                <w:szCs w:val="18"/>
              </w:rPr>
              <w:t>programm</w:t>
            </w:r>
          </w:p>
        </w:tc>
        <w:tc>
          <w:tcPr>
            <w:tcW w:w="1510" w:type="dxa"/>
            <w:tcBorders>
              <w:top w:val="nil"/>
              <w:left w:val="nil"/>
              <w:bottom w:val="single" w:sz="8" w:space="0" w:color="8EAADB"/>
              <w:right w:val="single" w:sz="8" w:space="0" w:color="8EAADB"/>
            </w:tcBorders>
            <w:tcMar>
              <w:top w:w="0" w:type="dxa"/>
              <w:left w:w="108" w:type="dxa"/>
              <w:bottom w:w="0" w:type="dxa"/>
              <w:right w:w="108" w:type="dxa"/>
            </w:tcMar>
            <w:hideMark/>
          </w:tcPr>
          <w:p w14:paraId="61064668" w14:textId="77777777" w:rsidR="0030766C" w:rsidRPr="00417C87" w:rsidRDefault="0030766C" w:rsidP="004F0D0B">
            <w:pPr>
              <w:rPr>
                <w:color w:val="0070C0"/>
                <w:sz w:val="18"/>
                <w:szCs w:val="18"/>
              </w:rPr>
            </w:pPr>
            <w:r w:rsidRPr="00417C87">
              <w:rPr>
                <w:color w:val="0070C0"/>
                <w:sz w:val="18"/>
                <w:szCs w:val="18"/>
              </w:rPr>
              <w:t>mitterahalised kulud</w:t>
            </w:r>
          </w:p>
        </w:tc>
        <w:tc>
          <w:tcPr>
            <w:tcW w:w="1251" w:type="dxa"/>
            <w:tcBorders>
              <w:top w:val="nil"/>
              <w:left w:val="nil"/>
              <w:bottom w:val="single" w:sz="8" w:space="0" w:color="8EAADB"/>
              <w:right w:val="single" w:sz="8" w:space="0" w:color="8EAADB"/>
            </w:tcBorders>
            <w:tcMar>
              <w:top w:w="0" w:type="dxa"/>
              <w:left w:w="108" w:type="dxa"/>
              <w:bottom w:w="0" w:type="dxa"/>
              <w:right w:w="108" w:type="dxa"/>
            </w:tcMar>
          </w:tcPr>
          <w:p w14:paraId="48C7EE54" w14:textId="5AC17529" w:rsidR="0030766C" w:rsidRDefault="0088143C" w:rsidP="0088143C">
            <w:pPr>
              <w:jc w:val="right"/>
              <w:rPr>
                <w:color w:val="0070C0"/>
                <w:sz w:val="18"/>
                <w:szCs w:val="18"/>
                <w:lang w:val="en-US"/>
              </w:rPr>
            </w:pPr>
            <w:r>
              <w:rPr>
                <w:color w:val="0070C0"/>
                <w:sz w:val="18"/>
                <w:szCs w:val="18"/>
                <w:lang w:val="en-US"/>
              </w:rPr>
              <w:t>47 000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390EF198" w14:textId="1DB5DDE7" w:rsidR="0030766C" w:rsidRDefault="0088143C" w:rsidP="0088143C">
            <w:pPr>
              <w:jc w:val="right"/>
              <w:rPr>
                <w:color w:val="0070C0"/>
                <w:sz w:val="18"/>
                <w:szCs w:val="18"/>
                <w:lang w:val="en-US"/>
              </w:rPr>
            </w:pPr>
            <w:r>
              <w:rPr>
                <w:color w:val="0070C0"/>
                <w:sz w:val="18"/>
                <w:szCs w:val="18"/>
                <w:lang w:val="en-US"/>
              </w:rPr>
              <w:t>33 000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0D572F56" w14:textId="3B76E71B" w:rsidR="0030766C" w:rsidRDefault="0088143C" w:rsidP="0088143C">
            <w:pPr>
              <w:jc w:val="right"/>
              <w:rPr>
                <w:color w:val="0070C0"/>
                <w:sz w:val="18"/>
                <w:szCs w:val="18"/>
                <w:lang w:val="en-US"/>
              </w:rPr>
            </w:pPr>
            <w:r>
              <w:rPr>
                <w:color w:val="0070C0"/>
                <w:sz w:val="18"/>
                <w:szCs w:val="18"/>
                <w:lang w:val="en-US"/>
              </w:rPr>
              <w:t>23 000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64BFA4EC" w14:textId="53B1CFF4" w:rsidR="0030766C" w:rsidRDefault="0088143C" w:rsidP="0088143C">
            <w:pPr>
              <w:jc w:val="right"/>
              <w:rPr>
                <w:color w:val="0070C0"/>
                <w:sz w:val="18"/>
                <w:szCs w:val="18"/>
                <w:lang w:val="en-US"/>
              </w:rPr>
            </w:pPr>
            <w:r>
              <w:rPr>
                <w:color w:val="0070C0"/>
                <w:sz w:val="18"/>
                <w:szCs w:val="18"/>
                <w:lang w:val="en-US"/>
              </w:rPr>
              <w:t>23 000</w:t>
            </w:r>
          </w:p>
        </w:tc>
      </w:tr>
      <w:tr w:rsidR="0030766C" w14:paraId="33864E15" w14:textId="77777777" w:rsidTr="0088143C">
        <w:trPr>
          <w:trHeight w:val="552"/>
        </w:trPr>
        <w:tc>
          <w:tcPr>
            <w:tcW w:w="2542"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74B2D58" w14:textId="1140A709" w:rsidR="0030766C" w:rsidRPr="0030766C" w:rsidRDefault="0030766C" w:rsidP="004F0D0B">
            <w:pPr>
              <w:rPr>
                <w:color w:val="0070C0"/>
                <w:sz w:val="18"/>
                <w:szCs w:val="18"/>
              </w:rPr>
            </w:pPr>
            <w:r w:rsidRPr="0030766C">
              <w:rPr>
                <w:color w:val="0070C0"/>
                <w:sz w:val="18"/>
                <w:szCs w:val="18"/>
              </w:rPr>
              <w:t>M 1.1. Kõrge tööhõive taseme saavutamine ja hoidmine</w:t>
            </w:r>
          </w:p>
        </w:tc>
        <w:tc>
          <w:tcPr>
            <w:tcW w:w="151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A173F38" w14:textId="77777777" w:rsidR="0030766C" w:rsidRPr="00417C87" w:rsidRDefault="0030766C" w:rsidP="004F0D0B">
            <w:pPr>
              <w:rPr>
                <w:color w:val="0070C0"/>
                <w:sz w:val="18"/>
                <w:szCs w:val="18"/>
              </w:rPr>
            </w:pPr>
            <w:r w:rsidRPr="00417C87">
              <w:rPr>
                <w:color w:val="0070C0"/>
                <w:sz w:val="18"/>
                <w:szCs w:val="18"/>
              </w:rPr>
              <w:t>kulud</w:t>
            </w:r>
          </w:p>
        </w:tc>
        <w:tc>
          <w:tcPr>
            <w:tcW w:w="125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28E10E4D" w14:textId="08D2853B" w:rsidR="0030766C" w:rsidRDefault="0088143C" w:rsidP="0088143C">
            <w:pPr>
              <w:jc w:val="right"/>
              <w:rPr>
                <w:color w:val="0070C0"/>
                <w:sz w:val="18"/>
                <w:szCs w:val="18"/>
                <w:lang w:val="en-US"/>
              </w:rPr>
            </w:pPr>
            <w:r w:rsidRPr="0088143C">
              <w:rPr>
                <w:color w:val="0070C0"/>
                <w:sz w:val="18"/>
                <w:szCs w:val="18"/>
                <w:lang w:val="en-US"/>
              </w:rPr>
              <w:t>495 516 000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5CEE7A56" w14:textId="3E4D522D" w:rsidR="0030766C" w:rsidRDefault="0088143C" w:rsidP="0088143C">
            <w:pPr>
              <w:jc w:val="right"/>
              <w:rPr>
                <w:color w:val="0070C0"/>
                <w:sz w:val="18"/>
                <w:szCs w:val="18"/>
                <w:lang w:val="en-US"/>
              </w:rPr>
            </w:pPr>
            <w:r w:rsidRPr="0088143C">
              <w:rPr>
                <w:color w:val="0070C0"/>
                <w:sz w:val="18"/>
                <w:szCs w:val="18"/>
                <w:lang w:val="en-US"/>
              </w:rPr>
              <w:t>578 143 000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3D81154" w14:textId="2A7B534B" w:rsidR="0030766C" w:rsidRDefault="0088143C" w:rsidP="0088143C">
            <w:pPr>
              <w:jc w:val="right"/>
              <w:rPr>
                <w:color w:val="0070C0"/>
                <w:sz w:val="18"/>
                <w:szCs w:val="18"/>
                <w:lang w:val="en-US"/>
              </w:rPr>
            </w:pPr>
            <w:r w:rsidRPr="0088143C">
              <w:rPr>
                <w:color w:val="0070C0"/>
                <w:sz w:val="18"/>
                <w:szCs w:val="18"/>
                <w:lang w:val="en-US"/>
              </w:rPr>
              <w:t>636 383 000</w:t>
            </w:r>
          </w:p>
        </w:tc>
        <w:tc>
          <w:tcPr>
            <w:tcW w:w="136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531DA66C" w14:textId="4FD6FDE2" w:rsidR="0030766C" w:rsidRDefault="0088143C" w:rsidP="0088143C">
            <w:pPr>
              <w:jc w:val="right"/>
              <w:rPr>
                <w:color w:val="0070C0"/>
                <w:sz w:val="18"/>
                <w:szCs w:val="18"/>
                <w:lang w:val="en-US"/>
              </w:rPr>
            </w:pPr>
            <w:r w:rsidRPr="0088143C">
              <w:rPr>
                <w:color w:val="0070C0"/>
                <w:sz w:val="18"/>
                <w:szCs w:val="18"/>
                <w:lang w:val="en-US"/>
              </w:rPr>
              <w:t>616 799 000</w:t>
            </w:r>
          </w:p>
        </w:tc>
      </w:tr>
      <w:tr w:rsidR="0088143C" w14:paraId="7B0A622E" w14:textId="77777777" w:rsidTr="0088143C">
        <w:trPr>
          <w:trHeight w:val="662"/>
        </w:trPr>
        <w:tc>
          <w:tcPr>
            <w:tcW w:w="2542"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14:paraId="7197512D" w14:textId="0631E8A7" w:rsidR="0088143C" w:rsidRPr="0030766C" w:rsidRDefault="0088143C" w:rsidP="004F0D0B">
            <w:pPr>
              <w:rPr>
                <w:color w:val="0070C0"/>
                <w:sz w:val="18"/>
                <w:szCs w:val="18"/>
              </w:rPr>
            </w:pPr>
            <w:r w:rsidRPr="0088143C">
              <w:rPr>
                <w:color w:val="0070C0"/>
                <w:sz w:val="18"/>
                <w:szCs w:val="18"/>
              </w:rPr>
              <w:t>M 1.1. Kõrge tööhõive taseme saavutamine ja hoidmine</w:t>
            </w:r>
          </w:p>
        </w:tc>
        <w:tc>
          <w:tcPr>
            <w:tcW w:w="1510" w:type="dxa"/>
            <w:tcBorders>
              <w:top w:val="nil"/>
              <w:left w:val="nil"/>
              <w:bottom w:val="single" w:sz="8" w:space="0" w:color="8EAADB"/>
              <w:right w:val="single" w:sz="8" w:space="0" w:color="8EAADB"/>
            </w:tcBorders>
            <w:tcMar>
              <w:top w:w="0" w:type="dxa"/>
              <w:left w:w="108" w:type="dxa"/>
              <w:bottom w:w="0" w:type="dxa"/>
              <w:right w:w="108" w:type="dxa"/>
            </w:tcMar>
          </w:tcPr>
          <w:p w14:paraId="55121200" w14:textId="716E987D" w:rsidR="0088143C" w:rsidRPr="00417C87" w:rsidRDefault="0088143C" w:rsidP="004F0D0B">
            <w:pPr>
              <w:rPr>
                <w:color w:val="0070C0"/>
                <w:sz w:val="18"/>
                <w:szCs w:val="18"/>
              </w:rPr>
            </w:pPr>
            <w:r>
              <w:rPr>
                <w:color w:val="0070C0"/>
                <w:sz w:val="18"/>
                <w:szCs w:val="18"/>
              </w:rPr>
              <w:t>investeeringud</w:t>
            </w:r>
          </w:p>
        </w:tc>
        <w:tc>
          <w:tcPr>
            <w:tcW w:w="1251" w:type="dxa"/>
            <w:tcBorders>
              <w:top w:val="nil"/>
              <w:left w:val="nil"/>
              <w:bottom w:val="single" w:sz="8" w:space="0" w:color="8EAADB"/>
              <w:right w:val="single" w:sz="8" w:space="0" w:color="8EAADB"/>
            </w:tcBorders>
            <w:tcMar>
              <w:top w:w="0" w:type="dxa"/>
              <w:left w:w="108" w:type="dxa"/>
              <w:bottom w:w="0" w:type="dxa"/>
              <w:right w:w="108" w:type="dxa"/>
            </w:tcMar>
          </w:tcPr>
          <w:p w14:paraId="31495E25" w14:textId="370F38E8" w:rsidR="0088143C" w:rsidRDefault="0088143C" w:rsidP="0088143C">
            <w:pPr>
              <w:jc w:val="right"/>
              <w:rPr>
                <w:color w:val="0070C0"/>
                <w:sz w:val="18"/>
                <w:szCs w:val="18"/>
                <w:lang w:val="en-US"/>
              </w:rPr>
            </w:pPr>
            <w:r>
              <w:rPr>
                <w:color w:val="0070C0"/>
                <w:sz w:val="18"/>
                <w:szCs w:val="18"/>
                <w:lang w:val="en-US"/>
              </w:rPr>
              <w:t>40 000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66AD8A9B" w14:textId="7BFBA297" w:rsidR="0088143C" w:rsidRDefault="0088143C" w:rsidP="0088143C">
            <w:pPr>
              <w:jc w:val="right"/>
              <w:rPr>
                <w:color w:val="0070C0"/>
                <w:sz w:val="18"/>
                <w:szCs w:val="18"/>
                <w:lang w:val="en-US"/>
              </w:rPr>
            </w:pPr>
            <w:r>
              <w:rPr>
                <w:color w:val="0070C0"/>
                <w:sz w:val="18"/>
                <w:szCs w:val="18"/>
                <w:lang w:val="en-US"/>
              </w:rPr>
              <w:t>35 000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2AAB3BFE" w14:textId="0FB64678" w:rsidR="0088143C" w:rsidRDefault="0088143C" w:rsidP="0088143C">
            <w:pPr>
              <w:jc w:val="right"/>
              <w:rPr>
                <w:color w:val="0070C0"/>
                <w:sz w:val="18"/>
                <w:szCs w:val="18"/>
                <w:lang w:val="en-US"/>
              </w:rPr>
            </w:pPr>
            <w:r>
              <w:rPr>
                <w:color w:val="0070C0"/>
                <w:sz w:val="18"/>
                <w:szCs w:val="18"/>
                <w:lang w:val="en-US"/>
              </w:rPr>
              <w:t>0</w:t>
            </w:r>
          </w:p>
        </w:tc>
        <w:tc>
          <w:tcPr>
            <w:tcW w:w="1361" w:type="dxa"/>
            <w:tcBorders>
              <w:top w:val="nil"/>
              <w:left w:val="nil"/>
              <w:bottom w:val="single" w:sz="8" w:space="0" w:color="8EAADB"/>
              <w:right w:val="single" w:sz="8" w:space="0" w:color="8EAADB"/>
            </w:tcBorders>
            <w:tcMar>
              <w:top w:w="0" w:type="dxa"/>
              <w:left w:w="108" w:type="dxa"/>
              <w:bottom w:w="0" w:type="dxa"/>
              <w:right w:w="108" w:type="dxa"/>
            </w:tcMar>
          </w:tcPr>
          <w:p w14:paraId="06295765" w14:textId="5E5FBACD" w:rsidR="0088143C" w:rsidRDefault="0088143C" w:rsidP="0088143C">
            <w:pPr>
              <w:jc w:val="right"/>
              <w:rPr>
                <w:color w:val="0070C0"/>
                <w:sz w:val="18"/>
                <w:szCs w:val="18"/>
                <w:lang w:val="en-US"/>
              </w:rPr>
            </w:pPr>
            <w:r>
              <w:rPr>
                <w:color w:val="0070C0"/>
                <w:sz w:val="18"/>
                <w:szCs w:val="18"/>
                <w:lang w:val="en-US"/>
              </w:rPr>
              <w:t>0</w:t>
            </w:r>
          </w:p>
        </w:tc>
      </w:tr>
      <w:tr w:rsidR="0030766C" w14:paraId="6DFB2031" w14:textId="77777777" w:rsidTr="0088143C">
        <w:trPr>
          <w:trHeight w:val="662"/>
        </w:trPr>
        <w:tc>
          <w:tcPr>
            <w:tcW w:w="2542" w:type="dxa"/>
            <w:tcBorders>
              <w:top w:val="nil"/>
              <w:left w:val="single" w:sz="8" w:space="0" w:color="8EAADB"/>
              <w:bottom w:val="single" w:sz="8" w:space="0" w:color="8EAADB"/>
              <w:right w:val="single" w:sz="8" w:space="0" w:color="8EAADB"/>
            </w:tcBorders>
            <w:shd w:val="clear" w:color="auto" w:fill="D9E2F3" w:themeFill="accent5" w:themeFillTint="33"/>
            <w:tcMar>
              <w:top w:w="0" w:type="dxa"/>
              <w:left w:w="108" w:type="dxa"/>
              <w:bottom w:w="0" w:type="dxa"/>
              <w:right w:w="108" w:type="dxa"/>
            </w:tcMar>
            <w:hideMark/>
          </w:tcPr>
          <w:p w14:paraId="426E5518" w14:textId="50852B40" w:rsidR="0030766C" w:rsidRPr="0030766C" w:rsidRDefault="0030766C" w:rsidP="004F0D0B">
            <w:pPr>
              <w:rPr>
                <w:color w:val="0070C0"/>
                <w:sz w:val="18"/>
                <w:szCs w:val="18"/>
              </w:rPr>
            </w:pPr>
            <w:r w:rsidRPr="0030766C">
              <w:rPr>
                <w:color w:val="0070C0"/>
                <w:sz w:val="18"/>
                <w:szCs w:val="18"/>
              </w:rPr>
              <w:t>M 1.1. Kõrge tööhõive taseme saavutamine ja hoidmine</w:t>
            </w:r>
          </w:p>
        </w:tc>
        <w:tc>
          <w:tcPr>
            <w:tcW w:w="1510" w:type="dxa"/>
            <w:tcBorders>
              <w:top w:val="nil"/>
              <w:left w:val="nil"/>
              <w:bottom w:val="single" w:sz="8" w:space="0" w:color="8EAADB"/>
              <w:right w:val="single" w:sz="8" w:space="0" w:color="8EAADB"/>
            </w:tcBorders>
            <w:shd w:val="clear" w:color="auto" w:fill="D9E2F3" w:themeFill="accent5" w:themeFillTint="33"/>
            <w:tcMar>
              <w:top w:w="0" w:type="dxa"/>
              <w:left w:w="108" w:type="dxa"/>
              <w:bottom w:w="0" w:type="dxa"/>
              <w:right w:w="108" w:type="dxa"/>
            </w:tcMar>
            <w:hideMark/>
          </w:tcPr>
          <w:p w14:paraId="1DC34EEA" w14:textId="77777777" w:rsidR="0030766C" w:rsidRPr="00417C87" w:rsidRDefault="0030766C" w:rsidP="004F0D0B">
            <w:pPr>
              <w:rPr>
                <w:color w:val="0070C0"/>
                <w:sz w:val="18"/>
                <w:szCs w:val="18"/>
              </w:rPr>
            </w:pPr>
            <w:r w:rsidRPr="00417C87">
              <w:rPr>
                <w:color w:val="0070C0"/>
                <w:sz w:val="18"/>
                <w:szCs w:val="18"/>
              </w:rPr>
              <w:t>mitterahalised kulud</w:t>
            </w:r>
          </w:p>
        </w:tc>
        <w:tc>
          <w:tcPr>
            <w:tcW w:w="1251" w:type="dxa"/>
            <w:tcBorders>
              <w:top w:val="nil"/>
              <w:left w:val="nil"/>
              <w:bottom w:val="single" w:sz="8" w:space="0" w:color="8EAADB"/>
              <w:right w:val="single" w:sz="8" w:space="0" w:color="8EAADB"/>
            </w:tcBorders>
            <w:shd w:val="clear" w:color="auto" w:fill="D9E2F3" w:themeFill="accent5" w:themeFillTint="33"/>
            <w:tcMar>
              <w:top w:w="0" w:type="dxa"/>
              <w:left w:w="108" w:type="dxa"/>
              <w:bottom w:w="0" w:type="dxa"/>
              <w:right w:w="108" w:type="dxa"/>
            </w:tcMar>
          </w:tcPr>
          <w:p w14:paraId="68B72EA3" w14:textId="23A4053B" w:rsidR="0030766C" w:rsidRDefault="0088143C" w:rsidP="0088143C">
            <w:pPr>
              <w:jc w:val="right"/>
              <w:rPr>
                <w:color w:val="0070C0"/>
                <w:sz w:val="18"/>
                <w:szCs w:val="18"/>
                <w:lang w:val="en-US"/>
              </w:rPr>
            </w:pPr>
            <w:r>
              <w:rPr>
                <w:color w:val="0070C0"/>
                <w:sz w:val="18"/>
                <w:szCs w:val="18"/>
                <w:lang w:val="en-US"/>
              </w:rPr>
              <w:t>47 000</w:t>
            </w:r>
          </w:p>
        </w:tc>
        <w:tc>
          <w:tcPr>
            <w:tcW w:w="1361" w:type="dxa"/>
            <w:tcBorders>
              <w:top w:val="nil"/>
              <w:left w:val="nil"/>
              <w:bottom w:val="single" w:sz="8" w:space="0" w:color="8EAADB"/>
              <w:right w:val="single" w:sz="8" w:space="0" w:color="8EAADB"/>
            </w:tcBorders>
            <w:shd w:val="clear" w:color="auto" w:fill="D9E2F3" w:themeFill="accent5" w:themeFillTint="33"/>
            <w:tcMar>
              <w:top w:w="0" w:type="dxa"/>
              <w:left w:w="108" w:type="dxa"/>
              <w:bottom w:w="0" w:type="dxa"/>
              <w:right w:w="108" w:type="dxa"/>
            </w:tcMar>
          </w:tcPr>
          <w:p w14:paraId="568515EE" w14:textId="5347EAA7" w:rsidR="0030766C" w:rsidRDefault="0088143C" w:rsidP="0088143C">
            <w:pPr>
              <w:jc w:val="right"/>
              <w:rPr>
                <w:color w:val="0070C0"/>
                <w:sz w:val="18"/>
                <w:szCs w:val="18"/>
                <w:lang w:val="en-US"/>
              </w:rPr>
            </w:pPr>
            <w:r>
              <w:rPr>
                <w:color w:val="0070C0"/>
                <w:sz w:val="18"/>
                <w:szCs w:val="18"/>
                <w:lang w:val="en-US"/>
              </w:rPr>
              <w:t>33 000</w:t>
            </w:r>
          </w:p>
        </w:tc>
        <w:tc>
          <w:tcPr>
            <w:tcW w:w="1361" w:type="dxa"/>
            <w:tcBorders>
              <w:top w:val="nil"/>
              <w:left w:val="nil"/>
              <w:bottom w:val="single" w:sz="8" w:space="0" w:color="8EAADB"/>
              <w:right w:val="single" w:sz="8" w:space="0" w:color="8EAADB"/>
            </w:tcBorders>
            <w:shd w:val="clear" w:color="auto" w:fill="D9E2F3" w:themeFill="accent5" w:themeFillTint="33"/>
            <w:tcMar>
              <w:top w:w="0" w:type="dxa"/>
              <w:left w:w="108" w:type="dxa"/>
              <w:bottom w:w="0" w:type="dxa"/>
              <w:right w:w="108" w:type="dxa"/>
            </w:tcMar>
          </w:tcPr>
          <w:p w14:paraId="4AA728D2" w14:textId="11E37F76" w:rsidR="0030766C" w:rsidRDefault="0088143C" w:rsidP="0088143C">
            <w:pPr>
              <w:jc w:val="right"/>
              <w:rPr>
                <w:color w:val="0070C0"/>
                <w:sz w:val="18"/>
                <w:szCs w:val="18"/>
                <w:lang w:val="en-US"/>
              </w:rPr>
            </w:pPr>
            <w:r>
              <w:rPr>
                <w:color w:val="0070C0"/>
                <w:sz w:val="18"/>
                <w:szCs w:val="18"/>
                <w:lang w:val="en-US"/>
              </w:rPr>
              <w:t>23 000</w:t>
            </w:r>
          </w:p>
        </w:tc>
        <w:tc>
          <w:tcPr>
            <w:tcW w:w="1361" w:type="dxa"/>
            <w:tcBorders>
              <w:top w:val="nil"/>
              <w:left w:val="nil"/>
              <w:bottom w:val="single" w:sz="8" w:space="0" w:color="8EAADB"/>
              <w:right w:val="single" w:sz="8" w:space="0" w:color="8EAADB"/>
            </w:tcBorders>
            <w:shd w:val="clear" w:color="auto" w:fill="D9E2F3" w:themeFill="accent5" w:themeFillTint="33"/>
            <w:tcMar>
              <w:top w:w="0" w:type="dxa"/>
              <w:left w:w="108" w:type="dxa"/>
              <w:bottom w:w="0" w:type="dxa"/>
              <w:right w:w="108" w:type="dxa"/>
            </w:tcMar>
          </w:tcPr>
          <w:p w14:paraId="09D5E692" w14:textId="4CD79F02" w:rsidR="0030766C" w:rsidRDefault="0088143C" w:rsidP="0088143C">
            <w:pPr>
              <w:jc w:val="right"/>
              <w:rPr>
                <w:color w:val="0070C0"/>
                <w:sz w:val="18"/>
                <w:szCs w:val="18"/>
                <w:lang w:val="en-US"/>
              </w:rPr>
            </w:pPr>
            <w:r>
              <w:rPr>
                <w:color w:val="0070C0"/>
                <w:sz w:val="18"/>
                <w:szCs w:val="18"/>
                <w:lang w:val="en-US"/>
              </w:rPr>
              <w:t>23 000</w:t>
            </w:r>
          </w:p>
        </w:tc>
      </w:tr>
    </w:tbl>
    <w:p w14:paraId="1CD6EEFF" w14:textId="12A12B55" w:rsidR="00B11E2D" w:rsidRDefault="00CE2D19" w:rsidP="00263C6B">
      <w:pPr>
        <w:autoSpaceDE w:val="0"/>
        <w:autoSpaceDN w:val="0"/>
        <w:adjustRightInd w:val="0"/>
        <w:spacing w:before="120" w:after="120" w:line="240" w:lineRule="auto"/>
        <w:jc w:val="both"/>
        <w:rPr>
          <w:rFonts w:cstheme="minorHAnsi"/>
          <w:color w:val="000000" w:themeColor="text1"/>
        </w:rPr>
      </w:pPr>
      <w:r w:rsidRPr="00693422">
        <w:rPr>
          <w:rFonts w:cstheme="minorHAnsi"/>
          <w:color w:val="000000" w:themeColor="text1"/>
        </w:rPr>
        <w:t>Programmi tuludest</w:t>
      </w:r>
      <w:r w:rsidR="00D9716B">
        <w:rPr>
          <w:rFonts w:cstheme="minorHAnsi"/>
          <w:color w:val="000000" w:themeColor="text1"/>
        </w:rPr>
        <w:t xml:space="preserve"> on </w:t>
      </w:r>
      <w:r w:rsidRPr="00693422">
        <w:rPr>
          <w:rFonts w:cstheme="minorHAnsi"/>
          <w:color w:val="000000" w:themeColor="text1"/>
        </w:rPr>
        <w:t>kõige suurem</w:t>
      </w:r>
      <w:r w:rsidR="00D9716B">
        <w:rPr>
          <w:rFonts w:cstheme="minorHAnsi"/>
          <w:color w:val="000000" w:themeColor="text1"/>
        </w:rPr>
        <w:t xml:space="preserve"> (ca</w:t>
      </w:r>
      <w:r w:rsidR="006C6D2E">
        <w:rPr>
          <w:rFonts w:cstheme="minorHAnsi"/>
          <w:color w:val="000000" w:themeColor="text1"/>
        </w:rPr>
        <w:t xml:space="preserve"> 80%)</w:t>
      </w:r>
      <w:r w:rsidRPr="00693422">
        <w:rPr>
          <w:rFonts w:cstheme="minorHAnsi"/>
          <w:color w:val="000000" w:themeColor="text1"/>
        </w:rPr>
        <w:t xml:space="preserve"> </w:t>
      </w:r>
      <w:r w:rsidR="006C6D2E">
        <w:rPr>
          <w:rFonts w:cstheme="minorHAnsi"/>
          <w:color w:val="000000" w:themeColor="text1"/>
        </w:rPr>
        <w:t>töötuskindlustusm</w:t>
      </w:r>
      <w:r w:rsidR="00226662">
        <w:rPr>
          <w:rFonts w:cstheme="minorHAnsi"/>
          <w:color w:val="000000" w:themeColor="text1"/>
        </w:rPr>
        <w:t>akse Rahandusministeeriumilt 183 0</w:t>
      </w:r>
      <w:r w:rsidR="006C6D2E">
        <w:rPr>
          <w:rFonts w:cstheme="minorHAnsi"/>
          <w:color w:val="000000" w:themeColor="text1"/>
        </w:rPr>
        <w:t>00 000 eurot, mis kajastatakse</w:t>
      </w:r>
      <w:r w:rsidR="00D9716B">
        <w:rPr>
          <w:rFonts w:cstheme="minorHAnsi"/>
          <w:color w:val="000000" w:themeColor="text1"/>
        </w:rPr>
        <w:t xml:space="preserve"> esimest aastat</w:t>
      </w:r>
      <w:r w:rsidR="006C6D2E">
        <w:rPr>
          <w:rFonts w:cstheme="minorHAnsi"/>
          <w:color w:val="000000" w:themeColor="text1"/>
        </w:rPr>
        <w:t xml:space="preserve"> Sotsiaalministeerium</w:t>
      </w:r>
      <w:r w:rsidR="00D9716B">
        <w:rPr>
          <w:rFonts w:cstheme="minorHAnsi"/>
          <w:color w:val="000000" w:themeColor="text1"/>
        </w:rPr>
        <w:t xml:space="preserve">i valitsemisalas </w:t>
      </w:r>
      <w:r w:rsidR="006C6D2E">
        <w:rPr>
          <w:rFonts w:cstheme="minorHAnsi"/>
          <w:color w:val="000000" w:themeColor="text1"/>
        </w:rPr>
        <w:t xml:space="preserve">seoses tegevuspõhisele eelarvele üleminekuga. </w:t>
      </w:r>
      <w:r w:rsidR="007F6BD1">
        <w:rPr>
          <w:rFonts w:cstheme="minorHAnsi"/>
          <w:color w:val="000000" w:themeColor="text1"/>
        </w:rPr>
        <w:t xml:space="preserve"> </w:t>
      </w:r>
    </w:p>
    <w:p w14:paraId="1D1ACF00" w14:textId="73165B1A" w:rsidR="00B11E2D" w:rsidRDefault="007308EA" w:rsidP="00263C6B">
      <w:pPr>
        <w:autoSpaceDE w:val="0"/>
        <w:autoSpaceDN w:val="0"/>
        <w:adjustRightInd w:val="0"/>
        <w:spacing w:before="120" w:after="120" w:line="240" w:lineRule="auto"/>
        <w:jc w:val="both"/>
        <w:rPr>
          <w:rFonts w:cstheme="minorHAnsi"/>
          <w:color w:val="000000" w:themeColor="text1"/>
        </w:rPr>
      </w:pPr>
      <w:proofErr w:type="spellStart"/>
      <w:r>
        <w:rPr>
          <w:rFonts w:cstheme="minorHAnsi"/>
          <w:color w:val="000000" w:themeColor="text1"/>
        </w:rPr>
        <w:t>Välisvahendite</w:t>
      </w:r>
      <w:proofErr w:type="spellEnd"/>
      <w:r w:rsidR="00B11E2D">
        <w:rPr>
          <w:rFonts w:cstheme="minorHAnsi"/>
          <w:color w:val="000000" w:themeColor="text1"/>
        </w:rPr>
        <w:t xml:space="preserve"> (ESF)</w:t>
      </w:r>
      <w:r w:rsidR="005B14F9">
        <w:rPr>
          <w:rFonts w:cstheme="minorHAnsi"/>
          <w:color w:val="000000" w:themeColor="text1"/>
        </w:rPr>
        <w:t xml:space="preserve"> ja nendega seotud kaasfinantseerimise</w:t>
      </w:r>
      <w:r w:rsidR="004B1B45">
        <w:rPr>
          <w:rFonts w:cstheme="minorHAnsi"/>
          <w:color w:val="000000" w:themeColor="text1"/>
        </w:rPr>
        <w:t xml:space="preserve"> tulu</w:t>
      </w:r>
      <w:r>
        <w:rPr>
          <w:rFonts w:cstheme="minorHAnsi"/>
          <w:color w:val="000000" w:themeColor="text1"/>
        </w:rPr>
        <w:t xml:space="preserve"> 2018. aastal</w:t>
      </w:r>
      <w:r w:rsidR="004B1B45">
        <w:rPr>
          <w:rFonts w:cstheme="minorHAnsi"/>
          <w:color w:val="000000" w:themeColor="text1"/>
        </w:rPr>
        <w:t xml:space="preserve"> on</w:t>
      </w:r>
      <w:r>
        <w:rPr>
          <w:rFonts w:cstheme="minorHAnsi"/>
          <w:color w:val="000000" w:themeColor="text1"/>
        </w:rPr>
        <w:t xml:space="preserve"> kokku 46 526 000 </w:t>
      </w:r>
      <w:r w:rsidR="005B14F9">
        <w:rPr>
          <w:rFonts w:cstheme="minorHAnsi"/>
          <w:color w:val="000000" w:themeColor="text1"/>
        </w:rPr>
        <w:t>eurot. Suuremad</w:t>
      </w:r>
      <w:r w:rsidR="00EE31C1">
        <w:rPr>
          <w:rFonts w:cstheme="minorHAnsi"/>
          <w:color w:val="000000" w:themeColor="text1"/>
        </w:rPr>
        <w:t xml:space="preserve"> </w:t>
      </w:r>
      <w:r w:rsidR="005B14F9">
        <w:rPr>
          <w:rFonts w:cstheme="minorHAnsi"/>
          <w:color w:val="000000" w:themeColor="text1"/>
        </w:rPr>
        <w:t>summad jaotuvad</w:t>
      </w:r>
      <w:r>
        <w:rPr>
          <w:rFonts w:cstheme="minorHAnsi"/>
          <w:color w:val="000000" w:themeColor="text1"/>
        </w:rPr>
        <w:t xml:space="preserve"> t</w:t>
      </w:r>
      <w:r w:rsidR="005B14F9">
        <w:rPr>
          <w:rFonts w:cstheme="minorHAnsi"/>
          <w:color w:val="000000" w:themeColor="text1"/>
        </w:rPr>
        <w:t>öövõime hindamise ja toetamis</w:t>
      </w:r>
      <w:r>
        <w:rPr>
          <w:rFonts w:cstheme="minorHAnsi"/>
          <w:color w:val="000000" w:themeColor="text1"/>
        </w:rPr>
        <w:t>e (</w:t>
      </w:r>
      <w:r w:rsidR="00B1745A">
        <w:rPr>
          <w:rFonts w:cstheme="minorHAnsi"/>
          <w:color w:val="000000" w:themeColor="text1"/>
        </w:rPr>
        <w:t>37 102</w:t>
      </w:r>
      <w:r w:rsidR="00EF0B18">
        <w:rPr>
          <w:rFonts w:cstheme="minorHAnsi"/>
          <w:color w:val="000000" w:themeColor="text1"/>
        </w:rPr>
        <w:t> </w:t>
      </w:r>
      <w:r w:rsidR="00241019">
        <w:rPr>
          <w:rFonts w:cstheme="minorHAnsi"/>
          <w:color w:val="000000" w:themeColor="text1"/>
        </w:rPr>
        <w:t>000 eurot) ja</w:t>
      </w:r>
      <w:r>
        <w:rPr>
          <w:rFonts w:cstheme="minorHAnsi"/>
          <w:color w:val="000000" w:themeColor="text1"/>
        </w:rPr>
        <w:t xml:space="preserve"> </w:t>
      </w:r>
      <w:r w:rsidR="00241019">
        <w:rPr>
          <w:rFonts w:cstheme="minorHAnsi"/>
          <w:color w:val="000000" w:themeColor="text1"/>
        </w:rPr>
        <w:t>a</w:t>
      </w:r>
      <w:r w:rsidR="00241019" w:rsidRPr="00241019">
        <w:rPr>
          <w:rFonts w:cstheme="minorHAnsi"/>
          <w:color w:val="000000" w:themeColor="text1"/>
        </w:rPr>
        <w:t>ktiivsete tööturuteenuste osutamine ja hüvitiste maksmine</w:t>
      </w:r>
      <w:r w:rsidR="00B1745A">
        <w:rPr>
          <w:rFonts w:cstheme="minorHAnsi"/>
          <w:color w:val="000000" w:themeColor="text1"/>
        </w:rPr>
        <w:t xml:space="preserve"> (8 016</w:t>
      </w:r>
      <w:r w:rsidR="00241019">
        <w:rPr>
          <w:rFonts w:cstheme="minorHAnsi"/>
          <w:color w:val="000000" w:themeColor="text1"/>
        </w:rPr>
        <w:t xml:space="preserve"> 000)</w:t>
      </w:r>
      <w:r w:rsidR="005B14F9">
        <w:rPr>
          <w:rFonts w:cstheme="minorHAnsi"/>
          <w:color w:val="000000" w:themeColor="text1"/>
        </w:rPr>
        <w:t xml:space="preserve"> </w:t>
      </w:r>
      <w:r w:rsidR="00241019">
        <w:rPr>
          <w:rFonts w:cstheme="minorHAnsi"/>
          <w:color w:val="000000" w:themeColor="text1"/>
        </w:rPr>
        <w:t xml:space="preserve">tegevuste </w:t>
      </w:r>
      <w:r w:rsidR="005B14F9">
        <w:rPr>
          <w:rFonts w:cstheme="minorHAnsi"/>
          <w:color w:val="000000" w:themeColor="text1"/>
        </w:rPr>
        <w:t>vahel.</w:t>
      </w:r>
    </w:p>
    <w:p w14:paraId="76BC05A6" w14:textId="7E8DB04B" w:rsidR="00091767" w:rsidRPr="00693422" w:rsidRDefault="005B14F9" w:rsidP="00263C6B">
      <w:pPr>
        <w:autoSpaceDE w:val="0"/>
        <w:autoSpaceDN w:val="0"/>
        <w:adjustRightInd w:val="0"/>
        <w:spacing w:before="120" w:after="120" w:line="240" w:lineRule="auto"/>
        <w:jc w:val="both"/>
        <w:rPr>
          <w:rFonts w:cstheme="minorHAnsi"/>
          <w:color w:val="000000" w:themeColor="text1"/>
        </w:rPr>
      </w:pPr>
      <w:r>
        <w:rPr>
          <w:rFonts w:cstheme="minorHAnsi"/>
          <w:color w:val="000000" w:themeColor="text1"/>
        </w:rPr>
        <w:t xml:space="preserve">Astangu </w:t>
      </w:r>
      <w:r w:rsidR="00263C6B" w:rsidRPr="00263C6B">
        <w:rPr>
          <w:rFonts w:cstheme="minorHAnsi"/>
          <w:color w:val="000000" w:themeColor="text1"/>
        </w:rPr>
        <w:t>Kutserehabilitatsiooni Keskuse</w:t>
      </w:r>
      <w:r>
        <w:rPr>
          <w:rFonts w:cstheme="minorHAnsi"/>
          <w:color w:val="000000" w:themeColor="text1"/>
        </w:rPr>
        <w:t xml:space="preserve"> m</w:t>
      </w:r>
      <w:r w:rsidR="007F6BD1">
        <w:rPr>
          <w:rFonts w:cstheme="minorHAnsi"/>
          <w:color w:val="000000" w:themeColor="text1"/>
        </w:rPr>
        <w:t>ajandustegevusest</w:t>
      </w:r>
      <w:r>
        <w:rPr>
          <w:rFonts w:cstheme="minorHAnsi"/>
          <w:color w:val="000000" w:themeColor="text1"/>
        </w:rPr>
        <w:t xml:space="preserve"> laekuva</w:t>
      </w:r>
      <w:r w:rsidR="003C453E">
        <w:rPr>
          <w:rFonts w:cstheme="minorHAnsi"/>
          <w:color w:val="000000" w:themeColor="text1"/>
        </w:rPr>
        <w:t xml:space="preserve"> tulu prognoos on</w:t>
      </w:r>
      <w:r w:rsidR="007F6BD1">
        <w:rPr>
          <w:rFonts w:cstheme="minorHAnsi"/>
          <w:color w:val="000000" w:themeColor="text1"/>
        </w:rPr>
        <w:t xml:space="preserve"> 148 000 </w:t>
      </w:r>
      <w:r>
        <w:rPr>
          <w:rFonts w:cstheme="minorHAnsi"/>
          <w:color w:val="000000" w:themeColor="text1"/>
        </w:rPr>
        <w:t>eurot ning</w:t>
      </w:r>
      <w:r w:rsidR="007F6BD1">
        <w:rPr>
          <w:rFonts w:cstheme="minorHAnsi"/>
          <w:color w:val="000000" w:themeColor="text1"/>
        </w:rPr>
        <w:t xml:space="preserve"> Haapsalu </w:t>
      </w:r>
      <w:r w:rsidR="00263C6B">
        <w:rPr>
          <w:rFonts w:cstheme="minorHAnsi"/>
          <w:color w:val="000000" w:themeColor="text1"/>
        </w:rPr>
        <w:t>Kutsehariduskeskuselt</w:t>
      </w:r>
      <w:r w:rsidR="007F6BD1">
        <w:rPr>
          <w:rFonts w:cstheme="minorHAnsi"/>
          <w:color w:val="000000" w:themeColor="text1"/>
        </w:rPr>
        <w:t xml:space="preserve"> laekuv kohamaks</w:t>
      </w:r>
      <w:r w:rsidR="003C453E">
        <w:rPr>
          <w:rFonts w:cstheme="minorHAnsi"/>
          <w:color w:val="000000" w:themeColor="text1"/>
        </w:rPr>
        <w:t xml:space="preserve"> </w:t>
      </w:r>
      <w:r w:rsidR="00EE31C1">
        <w:rPr>
          <w:rFonts w:cstheme="minorHAnsi"/>
          <w:color w:val="000000" w:themeColor="text1"/>
        </w:rPr>
        <w:t>57 000 eurot.</w:t>
      </w:r>
      <w:r w:rsidR="007F6BD1">
        <w:rPr>
          <w:rFonts w:cstheme="minorHAnsi"/>
          <w:color w:val="000000" w:themeColor="text1"/>
        </w:rPr>
        <w:t xml:space="preserve"> </w:t>
      </w:r>
      <w:r w:rsidR="00EE31C1">
        <w:rPr>
          <w:rFonts w:cstheme="minorHAnsi"/>
          <w:color w:val="000000" w:themeColor="text1"/>
        </w:rPr>
        <w:t>Trah</w:t>
      </w:r>
      <w:r w:rsidR="007C2EB7">
        <w:rPr>
          <w:rFonts w:cstheme="minorHAnsi"/>
          <w:color w:val="000000" w:themeColor="text1"/>
        </w:rPr>
        <w:t>ve ja sunnirahasid on planeeritud</w:t>
      </w:r>
      <w:r w:rsidR="007F6BD1">
        <w:rPr>
          <w:rFonts w:cstheme="minorHAnsi"/>
          <w:color w:val="000000" w:themeColor="text1"/>
        </w:rPr>
        <w:t xml:space="preserve"> </w:t>
      </w:r>
      <w:r w:rsidR="00EE31C1">
        <w:rPr>
          <w:rFonts w:cstheme="minorHAnsi"/>
          <w:color w:val="000000" w:themeColor="text1"/>
        </w:rPr>
        <w:t>Tööinspektsioonile</w:t>
      </w:r>
      <w:r w:rsidR="007F6BD1">
        <w:rPr>
          <w:rFonts w:cstheme="minorHAnsi"/>
          <w:color w:val="000000" w:themeColor="text1"/>
        </w:rPr>
        <w:t xml:space="preserve"> vastavalt 54 000 eurot ja 11 000 eurot.</w:t>
      </w:r>
    </w:p>
    <w:p w14:paraId="64DC86C3" w14:textId="77777777" w:rsidR="00207C31" w:rsidRDefault="00B43EB1" w:rsidP="00091767">
      <w:pPr>
        <w:pStyle w:val="Pealkiri1"/>
        <w:spacing w:after="240"/>
        <w:rPr>
          <w:b/>
        </w:rPr>
      </w:pPr>
      <w:r w:rsidRPr="00B43EB1">
        <w:rPr>
          <w:b/>
        </w:rPr>
        <w:t>Olukorra lühianalüüs</w:t>
      </w:r>
    </w:p>
    <w:p w14:paraId="1AF1D0AE" w14:textId="148338E6" w:rsidR="00207C31" w:rsidRPr="00C3297F" w:rsidRDefault="00FE0471" w:rsidP="00C3297F">
      <w:pPr>
        <w:autoSpaceDE w:val="0"/>
        <w:autoSpaceDN w:val="0"/>
        <w:adjustRightInd w:val="0"/>
        <w:spacing w:before="120" w:after="120" w:line="240" w:lineRule="auto"/>
        <w:jc w:val="both"/>
        <w:rPr>
          <w:rFonts w:cstheme="minorHAnsi"/>
          <w:color w:val="000000" w:themeColor="text1"/>
        </w:rPr>
      </w:pPr>
      <w:r w:rsidRPr="00C3297F">
        <w:rPr>
          <w:rFonts w:cstheme="minorHAnsi"/>
          <w:color w:val="000000" w:themeColor="text1"/>
        </w:rPr>
        <w:t xml:space="preserve">Pärast majanduskriisi </w:t>
      </w:r>
      <w:r w:rsidR="00D53EED" w:rsidRPr="00C3297F">
        <w:rPr>
          <w:rFonts w:cstheme="minorHAnsi"/>
          <w:color w:val="000000" w:themeColor="text1"/>
        </w:rPr>
        <w:t>(</w:t>
      </w:r>
      <w:r w:rsidRPr="00C3297F">
        <w:rPr>
          <w:rFonts w:cstheme="minorHAnsi"/>
          <w:color w:val="000000" w:themeColor="text1"/>
        </w:rPr>
        <w:t>2008</w:t>
      </w:r>
      <w:r w:rsidR="00C3297F">
        <w:rPr>
          <w:rFonts w:cstheme="minorHAnsi"/>
          <w:color w:val="000000" w:themeColor="text1"/>
        </w:rPr>
        <w:t>–</w:t>
      </w:r>
      <w:r w:rsidRPr="00C3297F">
        <w:rPr>
          <w:rFonts w:cstheme="minorHAnsi"/>
          <w:color w:val="000000" w:themeColor="text1"/>
        </w:rPr>
        <w:t>2010</w:t>
      </w:r>
      <w:r w:rsidR="00D53EED" w:rsidRPr="00C3297F">
        <w:rPr>
          <w:rFonts w:cstheme="minorHAnsi"/>
          <w:color w:val="000000" w:themeColor="text1"/>
        </w:rPr>
        <w:t>)</w:t>
      </w:r>
      <w:r w:rsidRPr="00C3297F">
        <w:rPr>
          <w:rFonts w:cstheme="minorHAnsi"/>
          <w:color w:val="000000" w:themeColor="text1"/>
        </w:rPr>
        <w:t xml:space="preserve"> on </w:t>
      </w:r>
      <w:r w:rsidR="00207C31" w:rsidRPr="00C3297F">
        <w:rPr>
          <w:rFonts w:cstheme="minorHAnsi"/>
          <w:b/>
          <w:color w:val="000000" w:themeColor="text1"/>
        </w:rPr>
        <w:t>tööturu</w:t>
      </w:r>
      <w:r w:rsidR="00207C31" w:rsidRPr="00C3297F">
        <w:rPr>
          <w:rFonts w:cstheme="minorHAnsi"/>
          <w:color w:val="000000" w:themeColor="text1"/>
        </w:rPr>
        <w:t xml:space="preserve"> olukorra </w:t>
      </w:r>
      <w:r w:rsidR="00207C31" w:rsidRPr="00C3297F">
        <w:rPr>
          <w:rFonts w:cstheme="minorHAnsi"/>
          <w:b/>
          <w:color w:val="000000" w:themeColor="text1"/>
        </w:rPr>
        <w:t>näitajad</w:t>
      </w:r>
      <w:r w:rsidR="00D53EED" w:rsidRPr="00C3297F">
        <w:rPr>
          <w:rFonts w:cstheme="minorHAnsi"/>
          <w:b/>
          <w:color w:val="000000" w:themeColor="text1"/>
        </w:rPr>
        <w:t xml:space="preserve"> al</w:t>
      </w:r>
      <w:r w:rsidR="00C3297F">
        <w:rPr>
          <w:rFonts w:cstheme="minorHAnsi"/>
          <w:b/>
          <w:color w:val="000000" w:themeColor="text1"/>
        </w:rPr>
        <w:t>ates</w:t>
      </w:r>
      <w:r w:rsidR="00D53EED" w:rsidRPr="00C3297F">
        <w:rPr>
          <w:rFonts w:cstheme="minorHAnsi"/>
          <w:b/>
          <w:color w:val="000000" w:themeColor="text1"/>
        </w:rPr>
        <w:t xml:space="preserve"> 2011. a</w:t>
      </w:r>
      <w:r w:rsidR="00C3297F">
        <w:rPr>
          <w:rFonts w:cstheme="minorHAnsi"/>
          <w:b/>
          <w:color w:val="000000" w:themeColor="text1"/>
        </w:rPr>
        <w:t>astast</w:t>
      </w:r>
      <w:r w:rsidR="00207C31" w:rsidRPr="00C3297F">
        <w:rPr>
          <w:rFonts w:cstheme="minorHAnsi"/>
          <w:b/>
          <w:color w:val="000000" w:themeColor="text1"/>
        </w:rPr>
        <w:t xml:space="preserve"> järjepidevalt paranenud</w:t>
      </w:r>
      <w:r w:rsidR="00207C31" w:rsidRPr="00C3297F">
        <w:rPr>
          <w:rFonts w:cstheme="minorHAnsi"/>
          <w:color w:val="000000" w:themeColor="text1"/>
        </w:rPr>
        <w:t xml:space="preserve">. 2016. aastal </w:t>
      </w:r>
      <w:r w:rsidRPr="00C3297F">
        <w:rPr>
          <w:rFonts w:cstheme="minorHAnsi"/>
          <w:color w:val="000000" w:themeColor="text1"/>
        </w:rPr>
        <w:t xml:space="preserve">oli </w:t>
      </w:r>
      <w:r w:rsidR="00207C31" w:rsidRPr="00C3297F">
        <w:rPr>
          <w:rFonts w:cstheme="minorHAnsi"/>
          <w:color w:val="000000" w:themeColor="text1"/>
        </w:rPr>
        <w:t>Eestis 15</w:t>
      </w:r>
      <w:r w:rsidR="00C3297F">
        <w:rPr>
          <w:rFonts w:cstheme="minorHAnsi"/>
          <w:color w:val="000000" w:themeColor="text1"/>
        </w:rPr>
        <w:t>–</w:t>
      </w:r>
      <w:r w:rsidR="00207C31" w:rsidRPr="00C3297F">
        <w:rPr>
          <w:rFonts w:cstheme="minorHAnsi"/>
          <w:color w:val="000000" w:themeColor="text1"/>
        </w:rPr>
        <w:t>74-aastaste seas hõivatuid 644 600, töötuid 46 700 ning mitteaktiivseid 290</w:t>
      </w:r>
      <w:r w:rsidR="00207C31" w:rsidRPr="00C3297F">
        <w:rPr>
          <w:rFonts w:cstheme="minorHAnsi"/>
          <w:b/>
          <w:color w:val="000000" w:themeColor="text1"/>
        </w:rPr>
        <w:t> </w:t>
      </w:r>
      <w:r w:rsidR="00207C31" w:rsidRPr="00C3297F">
        <w:rPr>
          <w:rFonts w:cstheme="minorHAnsi"/>
          <w:color w:val="000000" w:themeColor="text1"/>
        </w:rPr>
        <w:t>800.</w:t>
      </w:r>
      <w:r w:rsidRPr="00C3297F">
        <w:rPr>
          <w:rStyle w:val="Allmrkuseviide"/>
          <w:color w:val="000000" w:themeColor="text1"/>
        </w:rPr>
        <w:footnoteReference w:id="4"/>
      </w:r>
      <w:r w:rsidR="00207C31" w:rsidRPr="00C3297F">
        <w:rPr>
          <w:rFonts w:cstheme="minorHAnsi"/>
          <w:color w:val="000000" w:themeColor="text1"/>
        </w:rPr>
        <w:t xml:space="preserve"> </w:t>
      </w:r>
      <w:r w:rsidR="00207C31" w:rsidRPr="00C3297F">
        <w:rPr>
          <w:rFonts w:cstheme="minorHAnsi"/>
          <w:b/>
          <w:color w:val="000000" w:themeColor="text1"/>
        </w:rPr>
        <w:t xml:space="preserve">Tööjõus osalemise määr ja tööhõive määr </w:t>
      </w:r>
      <w:r w:rsidR="00207C31" w:rsidRPr="00C3297F">
        <w:rPr>
          <w:rFonts w:cstheme="minorHAnsi"/>
          <w:color w:val="000000" w:themeColor="text1"/>
        </w:rPr>
        <w:t xml:space="preserve">on </w:t>
      </w:r>
      <w:r w:rsidR="00207C31" w:rsidRPr="00C3297F">
        <w:rPr>
          <w:rFonts w:cstheme="minorHAnsi"/>
          <w:b/>
          <w:color w:val="000000" w:themeColor="text1"/>
        </w:rPr>
        <w:t>saavutanud rekordtaseme</w:t>
      </w:r>
      <w:r w:rsidR="00207C31" w:rsidRPr="00C3297F">
        <w:rPr>
          <w:rFonts w:cstheme="minorHAnsi"/>
          <w:color w:val="000000" w:themeColor="text1"/>
        </w:rPr>
        <w:t>. Tööjõus osalemise määr suurenes 2016.</w:t>
      </w:r>
      <w:r w:rsidRPr="00C3297F">
        <w:rPr>
          <w:rFonts w:cstheme="minorHAnsi"/>
          <w:color w:val="000000" w:themeColor="text1"/>
        </w:rPr>
        <w:t xml:space="preserve"> </w:t>
      </w:r>
      <w:r w:rsidR="00C3297F">
        <w:rPr>
          <w:rFonts w:cstheme="minorHAnsi"/>
          <w:color w:val="000000" w:themeColor="text1"/>
        </w:rPr>
        <w:t>aastal</w:t>
      </w:r>
      <w:r w:rsidR="00207C31" w:rsidRPr="00C3297F">
        <w:rPr>
          <w:rFonts w:cstheme="minorHAnsi"/>
          <w:color w:val="000000" w:themeColor="text1"/>
        </w:rPr>
        <w:t xml:space="preserve"> 77,1%-</w:t>
      </w:r>
      <w:proofErr w:type="spellStart"/>
      <w:r w:rsidR="00207C31" w:rsidRPr="00C3297F">
        <w:rPr>
          <w:rFonts w:cstheme="minorHAnsi"/>
          <w:color w:val="000000" w:themeColor="text1"/>
        </w:rPr>
        <w:t>ni</w:t>
      </w:r>
      <w:proofErr w:type="spellEnd"/>
      <w:r w:rsidR="00207C31" w:rsidRPr="00C3297F">
        <w:rPr>
          <w:rFonts w:cstheme="minorHAnsi"/>
          <w:color w:val="000000" w:themeColor="text1"/>
        </w:rPr>
        <w:t xml:space="preserve"> (EL28-s 5. kohal) ja tööhõive määr 76,3%-</w:t>
      </w:r>
      <w:proofErr w:type="spellStart"/>
      <w:r w:rsidR="00207C31" w:rsidRPr="00C3297F">
        <w:rPr>
          <w:rFonts w:cstheme="minorHAnsi"/>
          <w:color w:val="000000" w:themeColor="text1"/>
        </w:rPr>
        <w:t>ni</w:t>
      </w:r>
      <w:proofErr w:type="spellEnd"/>
      <w:r w:rsidR="00207C31" w:rsidRPr="00C3297F">
        <w:rPr>
          <w:rFonts w:cstheme="minorHAnsi"/>
          <w:color w:val="000000" w:themeColor="text1"/>
        </w:rPr>
        <w:t xml:space="preserve"> (EL28-s 7. kohal). Üle 50-aastaste tööjõus osal</w:t>
      </w:r>
      <w:r w:rsidR="00F61624">
        <w:rPr>
          <w:rFonts w:cstheme="minorHAnsi"/>
          <w:color w:val="000000" w:themeColor="text1"/>
        </w:rPr>
        <w:t>emis</w:t>
      </w:r>
      <w:r w:rsidR="00207C31" w:rsidRPr="00C3297F">
        <w:rPr>
          <w:rFonts w:cstheme="minorHAnsi"/>
          <w:color w:val="000000" w:themeColor="text1"/>
        </w:rPr>
        <w:t>elt on Eesti EL</w:t>
      </w:r>
      <w:r w:rsidR="00F61624">
        <w:rPr>
          <w:rFonts w:cstheme="minorHAnsi"/>
          <w:color w:val="000000" w:themeColor="text1"/>
        </w:rPr>
        <w:t>-i</w:t>
      </w:r>
      <w:r w:rsidR="00207C31" w:rsidRPr="00C3297F">
        <w:rPr>
          <w:rFonts w:cstheme="minorHAnsi"/>
          <w:color w:val="000000" w:themeColor="text1"/>
        </w:rPr>
        <w:t xml:space="preserve"> riikide seas esikohal ning vanemaealiste (55</w:t>
      </w:r>
      <w:r w:rsidR="00C3297F">
        <w:rPr>
          <w:rFonts w:cstheme="minorHAnsi"/>
          <w:color w:val="000000" w:themeColor="text1"/>
        </w:rPr>
        <w:t>–</w:t>
      </w:r>
      <w:r w:rsidR="00207C31" w:rsidRPr="00C3297F">
        <w:rPr>
          <w:rFonts w:cstheme="minorHAnsi"/>
          <w:color w:val="000000" w:themeColor="text1"/>
        </w:rPr>
        <w:t>64</w:t>
      </w:r>
      <w:r w:rsidR="00C3297F">
        <w:rPr>
          <w:rFonts w:cstheme="minorHAnsi"/>
          <w:color w:val="000000" w:themeColor="text1"/>
        </w:rPr>
        <w:t>-</w:t>
      </w:r>
      <w:r w:rsidR="00207C31" w:rsidRPr="00C3297F">
        <w:rPr>
          <w:rFonts w:cstheme="minorHAnsi"/>
          <w:color w:val="000000" w:themeColor="text1"/>
        </w:rPr>
        <w:t>a) hõive määralt 4. kohal. Vaatamata tööealise elanikkonna vähenemisele on hõivatute arv aasta-aastalt suurenenud. Juba teist aastat ületab 20</w:t>
      </w:r>
      <w:r w:rsidR="00C3297F">
        <w:rPr>
          <w:rFonts w:cstheme="minorHAnsi"/>
          <w:color w:val="000000" w:themeColor="text1"/>
        </w:rPr>
        <w:t>–</w:t>
      </w:r>
      <w:r w:rsidR="00207C31" w:rsidRPr="00C3297F">
        <w:rPr>
          <w:rFonts w:cstheme="minorHAnsi"/>
          <w:color w:val="000000" w:themeColor="text1"/>
        </w:rPr>
        <w:t>64-aastaste tööhõive määr aastaks 2020 seatud eesmärgi</w:t>
      </w:r>
      <w:r w:rsidR="00C3297F">
        <w:rPr>
          <w:rStyle w:val="Allmrkuseviide"/>
          <w:color w:val="000000" w:themeColor="text1"/>
        </w:rPr>
        <w:footnoteReference w:id="5"/>
      </w:r>
      <w:r w:rsidR="00207C31" w:rsidRPr="00C3297F">
        <w:rPr>
          <w:rFonts w:cstheme="minorHAnsi"/>
          <w:color w:val="000000" w:themeColor="text1"/>
        </w:rPr>
        <w:t xml:space="preserve"> 76%. </w:t>
      </w:r>
      <w:r w:rsidR="00C84214" w:rsidRPr="00C3297F">
        <w:rPr>
          <w:rFonts w:cstheme="minorHAnsi"/>
          <w:color w:val="000000" w:themeColor="text1"/>
        </w:rPr>
        <w:t>Lähiaastatel tuleb järjest rohkem tähelepanu pöörata vanemaealiste tööjõus os</w:t>
      </w:r>
      <w:r w:rsidR="007E553B" w:rsidRPr="00C3297F">
        <w:rPr>
          <w:rFonts w:cstheme="minorHAnsi"/>
          <w:color w:val="000000" w:themeColor="text1"/>
        </w:rPr>
        <w:t>alemisele ning tööhõive määrale</w:t>
      </w:r>
      <w:r w:rsidR="0061647B">
        <w:rPr>
          <w:rFonts w:cstheme="minorHAnsi"/>
          <w:color w:val="000000" w:themeColor="text1"/>
        </w:rPr>
        <w:t>.</w:t>
      </w:r>
      <w:r w:rsidR="007E553B" w:rsidRPr="00C3297F">
        <w:rPr>
          <w:rFonts w:cstheme="minorHAnsi"/>
          <w:color w:val="000000" w:themeColor="text1"/>
        </w:rPr>
        <w:t xml:space="preserve"> </w:t>
      </w:r>
      <w:r w:rsidR="0061647B">
        <w:rPr>
          <w:rFonts w:cstheme="minorHAnsi"/>
          <w:color w:val="000000" w:themeColor="text1"/>
        </w:rPr>
        <w:t>K</w:t>
      </w:r>
      <w:r w:rsidR="007E553B" w:rsidRPr="00C3297F">
        <w:rPr>
          <w:rFonts w:cstheme="minorHAnsi"/>
          <w:color w:val="000000" w:themeColor="text1"/>
        </w:rPr>
        <w:t>una nende osakaal rahvastikus suureneb</w:t>
      </w:r>
      <w:r w:rsidR="0061647B">
        <w:rPr>
          <w:rFonts w:cstheme="minorHAnsi"/>
          <w:color w:val="000000" w:themeColor="text1"/>
        </w:rPr>
        <w:t>,</w:t>
      </w:r>
      <w:r w:rsidR="00260F21" w:rsidRPr="00C3297F">
        <w:rPr>
          <w:rFonts w:cstheme="minorHAnsi"/>
          <w:color w:val="000000" w:themeColor="text1"/>
        </w:rPr>
        <w:t xml:space="preserve"> </w:t>
      </w:r>
      <w:r w:rsidR="0061647B">
        <w:rPr>
          <w:rFonts w:cstheme="minorHAnsi"/>
          <w:color w:val="000000" w:themeColor="text1"/>
        </w:rPr>
        <w:t>on</w:t>
      </w:r>
      <w:r w:rsidR="00260F21" w:rsidRPr="00C3297F">
        <w:rPr>
          <w:rFonts w:cstheme="minorHAnsi"/>
          <w:color w:val="000000" w:themeColor="text1"/>
        </w:rPr>
        <w:t xml:space="preserve"> saavutatud </w:t>
      </w:r>
      <w:r w:rsidR="0061647B">
        <w:rPr>
          <w:rFonts w:cstheme="minorHAnsi"/>
          <w:color w:val="000000" w:themeColor="text1"/>
        </w:rPr>
        <w:t xml:space="preserve">hõive </w:t>
      </w:r>
      <w:r w:rsidR="00260F21" w:rsidRPr="00C3297F">
        <w:rPr>
          <w:rFonts w:cstheme="minorHAnsi"/>
          <w:color w:val="000000" w:themeColor="text1"/>
        </w:rPr>
        <w:t>taset raskem hoida</w:t>
      </w:r>
      <w:r w:rsidR="00C84214" w:rsidRPr="00C3297F">
        <w:rPr>
          <w:rFonts w:cstheme="minorHAnsi"/>
          <w:color w:val="000000" w:themeColor="text1"/>
        </w:rPr>
        <w:t xml:space="preserve">. Üle </w:t>
      </w:r>
      <w:r w:rsidR="00F61624">
        <w:rPr>
          <w:rFonts w:cstheme="minorHAnsi"/>
          <w:color w:val="000000" w:themeColor="text1"/>
        </w:rPr>
        <w:t>50-aastaste osakaal rahvastikus</w:t>
      </w:r>
      <w:r w:rsidR="00C84214" w:rsidRPr="00C3297F">
        <w:rPr>
          <w:rFonts w:cstheme="minorHAnsi"/>
          <w:color w:val="000000" w:themeColor="text1"/>
        </w:rPr>
        <w:t xml:space="preserve"> on 39% ning rahvastikuprognoosi kohaselt osakaalu </w:t>
      </w:r>
      <w:r w:rsidR="00F61624">
        <w:rPr>
          <w:rFonts w:cstheme="minorHAnsi"/>
          <w:color w:val="000000" w:themeColor="text1"/>
        </w:rPr>
        <w:t>suurenemine</w:t>
      </w:r>
      <w:r w:rsidR="00C84214" w:rsidRPr="00C3297F">
        <w:rPr>
          <w:rFonts w:cstheme="minorHAnsi"/>
          <w:color w:val="000000" w:themeColor="text1"/>
        </w:rPr>
        <w:t xml:space="preserve"> jätkub, ulatudes 2045. aastaks 43%-</w:t>
      </w:r>
      <w:proofErr w:type="spellStart"/>
      <w:r w:rsidR="00C84214" w:rsidRPr="00C3297F">
        <w:rPr>
          <w:rFonts w:cstheme="minorHAnsi"/>
          <w:color w:val="000000" w:themeColor="text1"/>
        </w:rPr>
        <w:t>ni</w:t>
      </w:r>
      <w:proofErr w:type="spellEnd"/>
      <w:r w:rsidR="00C84214" w:rsidRPr="00C3297F">
        <w:rPr>
          <w:rFonts w:cstheme="minorHAnsi"/>
          <w:color w:val="000000" w:themeColor="text1"/>
        </w:rPr>
        <w:t>. Vananeva ja väheneva rahvastikuga olukorras on oluline, et tööturul kasutatakse ära kõigi inimeste potentsiaal.</w:t>
      </w:r>
    </w:p>
    <w:p w14:paraId="680B59F3" w14:textId="6CF61922" w:rsidR="00C84214" w:rsidRPr="00C3297F" w:rsidRDefault="00207C31" w:rsidP="00C3297F">
      <w:pPr>
        <w:autoSpaceDE w:val="0"/>
        <w:autoSpaceDN w:val="0"/>
        <w:adjustRightInd w:val="0"/>
        <w:spacing w:before="120" w:after="120" w:line="240" w:lineRule="auto"/>
        <w:jc w:val="both"/>
        <w:rPr>
          <w:color w:val="000000" w:themeColor="text1"/>
        </w:rPr>
      </w:pPr>
      <w:r w:rsidRPr="00C3297F">
        <w:rPr>
          <w:rFonts w:cstheme="minorHAnsi"/>
          <w:color w:val="000000" w:themeColor="text1"/>
        </w:rPr>
        <w:t>Töötuse määr vähenes aastatel 2011</w:t>
      </w:r>
      <w:r w:rsidR="00C3297F">
        <w:rPr>
          <w:rFonts w:cstheme="minorHAnsi"/>
          <w:color w:val="000000" w:themeColor="text1"/>
        </w:rPr>
        <w:t>–</w:t>
      </w:r>
      <w:r w:rsidRPr="00C3297F">
        <w:rPr>
          <w:rFonts w:cstheme="minorHAnsi"/>
          <w:color w:val="000000" w:themeColor="text1"/>
        </w:rPr>
        <w:t>2015, kuid suurenes mõnevõrra taas 2016. aastal 6,8%-</w:t>
      </w:r>
      <w:proofErr w:type="spellStart"/>
      <w:r w:rsidRPr="00C3297F">
        <w:rPr>
          <w:rFonts w:cstheme="minorHAnsi"/>
          <w:color w:val="000000" w:themeColor="text1"/>
        </w:rPr>
        <w:t>ni</w:t>
      </w:r>
      <w:proofErr w:type="spellEnd"/>
      <w:r w:rsidRPr="00C3297F">
        <w:rPr>
          <w:rFonts w:cstheme="minorHAnsi"/>
          <w:color w:val="000000" w:themeColor="text1"/>
        </w:rPr>
        <w:t xml:space="preserve">. </w:t>
      </w:r>
      <w:r w:rsidR="005A0F3F" w:rsidRPr="00C3297F">
        <w:rPr>
          <w:rFonts w:cstheme="minorHAnsi"/>
          <w:color w:val="000000" w:themeColor="text1"/>
        </w:rPr>
        <w:t>Töötuse kasvu mõjutasid nii töövõimereformi rakendumine kui ka koondamised Ida-Virumaal, kus töötus</w:t>
      </w:r>
      <w:r w:rsidR="00F61624">
        <w:rPr>
          <w:rFonts w:cstheme="minorHAnsi"/>
          <w:color w:val="000000" w:themeColor="text1"/>
        </w:rPr>
        <w:t>e määr</w:t>
      </w:r>
      <w:r w:rsidR="005A0F3F" w:rsidRPr="00C3297F">
        <w:rPr>
          <w:rFonts w:cstheme="minorHAnsi"/>
          <w:color w:val="000000" w:themeColor="text1"/>
        </w:rPr>
        <w:t xml:space="preserve"> on teiste Eesti piirkondadega võrreldes </w:t>
      </w:r>
      <w:r w:rsidR="005A0F3F" w:rsidRPr="00C3297F">
        <w:rPr>
          <w:rFonts w:cstheme="minorHAnsi"/>
          <w:i/>
          <w:color w:val="000000" w:themeColor="text1"/>
        </w:rPr>
        <w:t>ca</w:t>
      </w:r>
      <w:r w:rsidR="005A0F3F" w:rsidRPr="00C3297F">
        <w:rPr>
          <w:rFonts w:cstheme="minorHAnsi"/>
          <w:color w:val="000000" w:themeColor="text1"/>
        </w:rPr>
        <w:t xml:space="preserve"> kaks korda kõrgem (</w:t>
      </w:r>
      <w:r w:rsidR="00C3297F" w:rsidRPr="00C3297F">
        <w:rPr>
          <w:rFonts w:cstheme="minorHAnsi"/>
          <w:color w:val="000000" w:themeColor="text1"/>
        </w:rPr>
        <w:t>2016.</w:t>
      </w:r>
      <w:r w:rsidR="00C3297F">
        <w:rPr>
          <w:rFonts w:cstheme="minorHAnsi"/>
          <w:color w:val="000000" w:themeColor="text1"/>
        </w:rPr>
        <w:t xml:space="preserve"> aastal </w:t>
      </w:r>
      <w:r w:rsidR="005A0F3F" w:rsidRPr="00C3297F">
        <w:rPr>
          <w:rFonts w:cstheme="minorHAnsi"/>
          <w:color w:val="000000" w:themeColor="text1"/>
        </w:rPr>
        <w:t xml:space="preserve">13,5%). </w:t>
      </w:r>
      <w:r w:rsidRPr="00C3297F">
        <w:rPr>
          <w:rFonts w:cstheme="minorHAnsi"/>
          <w:color w:val="000000" w:themeColor="text1"/>
        </w:rPr>
        <w:t>Samal ajal pikaajaline töötus vähenes 2016.</w:t>
      </w:r>
      <w:r w:rsidR="00C3297F">
        <w:rPr>
          <w:rFonts w:cstheme="minorHAnsi"/>
          <w:color w:val="000000" w:themeColor="text1"/>
        </w:rPr>
        <w:t xml:space="preserve"> aastal</w:t>
      </w:r>
      <w:r w:rsidRPr="00C3297F">
        <w:rPr>
          <w:rFonts w:cstheme="minorHAnsi"/>
          <w:color w:val="000000" w:themeColor="text1"/>
        </w:rPr>
        <w:t xml:space="preserve"> ja pikaajalis</w:t>
      </w:r>
      <w:r w:rsidR="00F61624">
        <w:rPr>
          <w:rFonts w:cstheme="minorHAnsi"/>
          <w:color w:val="000000" w:themeColor="text1"/>
        </w:rPr>
        <w:t xml:space="preserve">te töötute osatähtsus töötute seas vähenes </w:t>
      </w:r>
      <w:r w:rsidRPr="00C3297F">
        <w:rPr>
          <w:rFonts w:cstheme="minorHAnsi"/>
          <w:color w:val="000000" w:themeColor="text1"/>
        </w:rPr>
        <w:t>32%-</w:t>
      </w:r>
      <w:proofErr w:type="spellStart"/>
      <w:r w:rsidRPr="00C3297F">
        <w:rPr>
          <w:rFonts w:cstheme="minorHAnsi"/>
          <w:color w:val="000000" w:themeColor="text1"/>
        </w:rPr>
        <w:t>ni</w:t>
      </w:r>
      <w:proofErr w:type="spellEnd"/>
      <w:r w:rsidR="005A0F3F" w:rsidRPr="00C3297F">
        <w:rPr>
          <w:color w:val="000000" w:themeColor="text1"/>
        </w:rPr>
        <w:t xml:space="preserve"> (33% töötutest meestest ja 30% töötutest naistest on pikaajalised töötud)</w:t>
      </w:r>
      <w:r w:rsidR="005A0F3F" w:rsidRPr="00C3297F">
        <w:rPr>
          <w:rFonts w:cstheme="minorHAnsi"/>
          <w:color w:val="000000" w:themeColor="text1"/>
        </w:rPr>
        <w:t xml:space="preserve">, kuid on endiselt </w:t>
      </w:r>
      <w:r w:rsidR="00F61624">
        <w:rPr>
          <w:rFonts w:cstheme="minorHAnsi"/>
          <w:color w:val="000000" w:themeColor="text1"/>
        </w:rPr>
        <w:t>suur</w:t>
      </w:r>
      <w:r w:rsidRPr="00C3297F">
        <w:rPr>
          <w:rFonts w:cstheme="minorHAnsi"/>
          <w:color w:val="000000" w:themeColor="text1"/>
        </w:rPr>
        <w:t xml:space="preserve">. </w:t>
      </w:r>
      <w:r w:rsidR="005A0F3F" w:rsidRPr="00C3297F">
        <w:rPr>
          <w:color w:val="000000" w:themeColor="text1"/>
        </w:rPr>
        <w:t>Pikaajalise töötuse peamiseks põhjuseks võib pidada madalat kvalifikatsiooni. 2016. aastal puudus pikaajaliste töötute seas 39%-l naistes</w:t>
      </w:r>
      <w:r w:rsidR="00883905" w:rsidRPr="00C3297F">
        <w:rPr>
          <w:color w:val="000000" w:themeColor="text1"/>
        </w:rPr>
        <w:t>t</w:t>
      </w:r>
      <w:r w:rsidR="005A0F3F" w:rsidRPr="00C3297F">
        <w:rPr>
          <w:color w:val="000000" w:themeColor="text1"/>
        </w:rPr>
        <w:t xml:space="preserve"> ja 22%-l meestest kutse-, ameti- või erialaharidus. Täiendavalt raskendab </w:t>
      </w:r>
      <w:r w:rsidR="006508B7">
        <w:rPr>
          <w:color w:val="000000" w:themeColor="text1"/>
        </w:rPr>
        <w:t>paljudel</w:t>
      </w:r>
      <w:r w:rsidR="005A0F3F" w:rsidRPr="00C3297F">
        <w:rPr>
          <w:color w:val="000000" w:themeColor="text1"/>
        </w:rPr>
        <w:t xml:space="preserve"> </w:t>
      </w:r>
      <w:proofErr w:type="spellStart"/>
      <w:r w:rsidR="005A0F3F" w:rsidRPr="00C3297F">
        <w:rPr>
          <w:color w:val="000000" w:themeColor="text1"/>
        </w:rPr>
        <w:t>töölesaamist</w:t>
      </w:r>
      <w:proofErr w:type="spellEnd"/>
      <w:r w:rsidR="005A0F3F" w:rsidRPr="00C3297F">
        <w:rPr>
          <w:color w:val="000000" w:themeColor="text1"/>
        </w:rPr>
        <w:t xml:space="preserve"> ebapiisav riigikeele oskus. 2016. aastal väitis 27% pikaajalistest töötute</w:t>
      </w:r>
      <w:r w:rsidR="00C3297F">
        <w:rPr>
          <w:color w:val="000000" w:themeColor="text1"/>
        </w:rPr>
        <w:t>st, et nad ei oska eesti keelt.</w:t>
      </w:r>
    </w:p>
    <w:p w14:paraId="557C8668" w14:textId="2E43E110" w:rsidR="00D53EED" w:rsidRPr="00C3297F" w:rsidRDefault="00207C31" w:rsidP="00C3297F">
      <w:pPr>
        <w:autoSpaceDE w:val="0"/>
        <w:autoSpaceDN w:val="0"/>
        <w:adjustRightInd w:val="0"/>
        <w:spacing w:before="120" w:after="120" w:line="240" w:lineRule="auto"/>
        <w:jc w:val="both"/>
        <w:rPr>
          <w:rFonts w:cstheme="minorHAnsi"/>
          <w:color w:val="000000" w:themeColor="text1"/>
        </w:rPr>
      </w:pPr>
      <w:r w:rsidRPr="00C3297F">
        <w:rPr>
          <w:rFonts w:cstheme="minorHAnsi"/>
          <w:color w:val="000000" w:themeColor="text1"/>
        </w:rPr>
        <w:t>Töötus kasvas 2016.</w:t>
      </w:r>
      <w:r w:rsidR="00C3297F">
        <w:rPr>
          <w:rFonts w:cstheme="minorHAnsi"/>
          <w:color w:val="000000" w:themeColor="text1"/>
        </w:rPr>
        <w:t xml:space="preserve"> aastal</w:t>
      </w:r>
      <w:r w:rsidRPr="00C3297F">
        <w:rPr>
          <w:rFonts w:cstheme="minorHAnsi"/>
          <w:color w:val="000000" w:themeColor="text1"/>
        </w:rPr>
        <w:t xml:space="preserve"> nii </w:t>
      </w:r>
      <w:r w:rsidR="005A0F3F" w:rsidRPr="00C3297F">
        <w:rPr>
          <w:rFonts w:cstheme="minorHAnsi"/>
          <w:color w:val="000000" w:themeColor="text1"/>
        </w:rPr>
        <w:t xml:space="preserve">noorte </w:t>
      </w:r>
      <w:r w:rsidRPr="00C3297F">
        <w:rPr>
          <w:rFonts w:cstheme="minorHAnsi"/>
          <w:color w:val="000000" w:themeColor="text1"/>
        </w:rPr>
        <w:t>kui vanemaealiste hulgas. Noorte töötuse määr suurenes pärast viit langusaastat 13,4%-</w:t>
      </w:r>
      <w:proofErr w:type="spellStart"/>
      <w:r w:rsidRPr="00C3297F">
        <w:rPr>
          <w:rFonts w:cstheme="minorHAnsi"/>
          <w:color w:val="000000" w:themeColor="text1"/>
        </w:rPr>
        <w:t>ni</w:t>
      </w:r>
      <w:proofErr w:type="spellEnd"/>
      <w:r w:rsidRPr="00C3297F">
        <w:rPr>
          <w:rFonts w:cstheme="minorHAnsi"/>
          <w:color w:val="000000" w:themeColor="text1"/>
        </w:rPr>
        <w:t xml:space="preserve">. </w:t>
      </w:r>
      <w:r w:rsidR="005A0F3F" w:rsidRPr="00C3297F">
        <w:rPr>
          <w:color w:val="000000" w:themeColor="text1"/>
        </w:rPr>
        <w:t xml:space="preserve">Noorte </w:t>
      </w:r>
      <w:proofErr w:type="spellStart"/>
      <w:r w:rsidR="005A0F3F" w:rsidRPr="00C3297F">
        <w:rPr>
          <w:color w:val="000000" w:themeColor="text1"/>
        </w:rPr>
        <w:t>töölesaamist</w:t>
      </w:r>
      <w:proofErr w:type="spellEnd"/>
      <w:r w:rsidR="005A0F3F" w:rsidRPr="00C3297F">
        <w:rPr>
          <w:color w:val="000000" w:themeColor="text1"/>
        </w:rPr>
        <w:t xml:space="preserve"> raskendavad vähene kogemus ja erialaste oskuste puudumine. 2016. aastal puudus 64%</w:t>
      </w:r>
      <w:r w:rsidR="00F61624">
        <w:rPr>
          <w:color w:val="000000" w:themeColor="text1"/>
        </w:rPr>
        <w:t>-l</w:t>
      </w:r>
      <w:r w:rsidR="005A0F3F" w:rsidRPr="00C3297F">
        <w:rPr>
          <w:color w:val="000000" w:themeColor="text1"/>
        </w:rPr>
        <w:t xml:space="preserve"> noortest töötutest kutse-, ameti- või eriala</w:t>
      </w:r>
      <w:r w:rsidR="00CC5E99">
        <w:rPr>
          <w:color w:val="000000" w:themeColor="text1"/>
        </w:rPr>
        <w:t>ne</w:t>
      </w:r>
      <w:r w:rsidR="005A0F3F" w:rsidRPr="00C3297F">
        <w:rPr>
          <w:color w:val="000000" w:themeColor="text1"/>
        </w:rPr>
        <w:t>haridus ja 52%-l töötutel 15</w:t>
      </w:r>
      <w:r w:rsidR="00C3297F">
        <w:rPr>
          <w:color w:val="000000" w:themeColor="text1"/>
        </w:rPr>
        <w:t>–</w:t>
      </w:r>
      <w:r w:rsidR="005A0F3F" w:rsidRPr="00C3297F">
        <w:rPr>
          <w:color w:val="000000" w:themeColor="text1"/>
        </w:rPr>
        <w:t xml:space="preserve">24-aastastel meestel ja 54%-l naistel puudus varasem töökogemus. </w:t>
      </w:r>
      <w:r w:rsidR="00883905" w:rsidRPr="00C3297F">
        <w:rPr>
          <w:color w:val="000000" w:themeColor="text1"/>
        </w:rPr>
        <w:t>Al</w:t>
      </w:r>
      <w:r w:rsidR="00C3297F">
        <w:rPr>
          <w:color w:val="000000" w:themeColor="text1"/>
        </w:rPr>
        <w:t>ates</w:t>
      </w:r>
      <w:r w:rsidR="00883905" w:rsidRPr="00C3297F">
        <w:rPr>
          <w:color w:val="000000" w:themeColor="text1"/>
        </w:rPr>
        <w:t xml:space="preserve"> 1. juunist 2017 testitakse noorte töötuse ennetamiseks alaealiste töötamise toetuse teenust</w:t>
      </w:r>
      <w:r w:rsidR="00AC0765" w:rsidRPr="00C3297F">
        <w:rPr>
          <w:color w:val="000000" w:themeColor="text1"/>
        </w:rPr>
        <w:t>, et motiveerida tööandjaid pakkuma noortele töötamise võimalusi koolivaheaegadel</w:t>
      </w:r>
      <w:r w:rsidR="00883905" w:rsidRPr="00C3297F">
        <w:rPr>
          <w:color w:val="000000" w:themeColor="text1"/>
        </w:rPr>
        <w:t>.</w:t>
      </w:r>
      <w:r w:rsidR="00AC0765" w:rsidRPr="00C3297F">
        <w:rPr>
          <w:color w:val="000000" w:themeColor="text1"/>
        </w:rPr>
        <w:t xml:space="preserve"> Lisaks toetatakse palgatoetuse</w:t>
      </w:r>
      <w:r w:rsidR="00F61624">
        <w:rPr>
          <w:color w:val="000000" w:themeColor="text1"/>
        </w:rPr>
        <w:t>ga</w:t>
      </w:r>
      <w:r w:rsidR="00AC0765" w:rsidRPr="00C3297F">
        <w:rPr>
          <w:color w:val="000000" w:themeColor="text1"/>
        </w:rPr>
        <w:t xml:space="preserve"> noorte esimese pikaajalise töökogemuse saamist ning vajaduse</w:t>
      </w:r>
      <w:r w:rsidR="00F61624">
        <w:rPr>
          <w:color w:val="000000" w:themeColor="text1"/>
        </w:rPr>
        <w:t xml:space="preserve"> korra</w:t>
      </w:r>
      <w:r w:rsidR="00AC0765" w:rsidRPr="00C3297F">
        <w:rPr>
          <w:color w:val="000000" w:themeColor="text1"/>
        </w:rPr>
        <w:t xml:space="preserve">l ka koolitamist. </w:t>
      </w:r>
      <w:r w:rsidR="005A0F3F" w:rsidRPr="00C3297F">
        <w:rPr>
          <w:color w:val="000000" w:themeColor="text1"/>
        </w:rPr>
        <w:t>Vanemaealiste puhul on suurimaks probleemiks vananenud kvalifikatsioon ja vähenenud töövõime.</w:t>
      </w:r>
    </w:p>
    <w:p w14:paraId="458DD224" w14:textId="031B38DC" w:rsidR="000E5868" w:rsidRPr="00C3297F" w:rsidRDefault="00BA0AE5" w:rsidP="00C3297F">
      <w:pPr>
        <w:spacing w:before="120" w:after="120"/>
        <w:jc w:val="both"/>
        <w:rPr>
          <w:color w:val="000000" w:themeColor="text1"/>
        </w:rPr>
      </w:pPr>
      <w:r>
        <w:rPr>
          <w:color w:val="000000" w:themeColor="text1"/>
        </w:rPr>
        <w:t>V</w:t>
      </w:r>
      <w:r w:rsidR="00D53EED" w:rsidRPr="00C3297F">
        <w:rPr>
          <w:color w:val="000000" w:themeColor="text1"/>
        </w:rPr>
        <w:t>iima</w:t>
      </w:r>
      <w:r w:rsidR="00F61624">
        <w:rPr>
          <w:color w:val="000000" w:themeColor="text1"/>
        </w:rPr>
        <w:t>se viie</w:t>
      </w:r>
      <w:r w:rsidR="00D53EED" w:rsidRPr="00C3297F">
        <w:rPr>
          <w:color w:val="000000" w:themeColor="text1"/>
        </w:rPr>
        <w:t xml:space="preserve"> aasta jooksul </w:t>
      </w:r>
      <w:r w:rsidR="00524702">
        <w:rPr>
          <w:color w:val="000000" w:themeColor="text1"/>
        </w:rPr>
        <w:t xml:space="preserve">on </w:t>
      </w:r>
      <w:r w:rsidR="00D53EED" w:rsidRPr="00C3297F">
        <w:rPr>
          <w:color w:val="000000" w:themeColor="text1"/>
        </w:rPr>
        <w:t>püsiva töövõimekaoga inimeste arv kasvanud 1,</w:t>
      </w:r>
      <w:r w:rsidR="002C11C4">
        <w:rPr>
          <w:color w:val="000000" w:themeColor="text1"/>
        </w:rPr>
        <w:t>2</w:t>
      </w:r>
      <w:r w:rsidR="00D53EED" w:rsidRPr="00C3297F">
        <w:rPr>
          <w:color w:val="000000" w:themeColor="text1"/>
        </w:rPr>
        <w:t xml:space="preserve"> korda, </w:t>
      </w:r>
      <w:r w:rsidR="00F61624">
        <w:rPr>
          <w:color w:val="000000" w:themeColor="text1"/>
        </w:rPr>
        <w:t>olles</w:t>
      </w:r>
      <w:r w:rsidR="00D53EED" w:rsidRPr="00C3297F">
        <w:rPr>
          <w:color w:val="000000" w:themeColor="text1"/>
        </w:rPr>
        <w:t xml:space="preserve"> 2016. a</w:t>
      </w:r>
      <w:r>
        <w:rPr>
          <w:color w:val="000000" w:themeColor="text1"/>
        </w:rPr>
        <w:t>asta</w:t>
      </w:r>
      <w:r w:rsidR="00D53EED" w:rsidRPr="00C3297F">
        <w:rPr>
          <w:color w:val="000000" w:themeColor="text1"/>
        </w:rPr>
        <w:t xml:space="preserve"> alguseks üle 1</w:t>
      </w:r>
      <w:r>
        <w:rPr>
          <w:color w:val="000000" w:themeColor="text1"/>
        </w:rPr>
        <w:t>09 </w:t>
      </w:r>
      <w:r w:rsidR="00D53EED" w:rsidRPr="00C3297F">
        <w:rPr>
          <w:color w:val="000000" w:themeColor="text1"/>
        </w:rPr>
        <w:t>600 inimese</w:t>
      </w:r>
      <w:r>
        <w:rPr>
          <w:rStyle w:val="Allmrkuseviide"/>
          <w:color w:val="000000" w:themeColor="text1"/>
        </w:rPr>
        <w:footnoteReference w:id="6"/>
      </w:r>
      <w:r w:rsidR="00D53EED" w:rsidRPr="00C3297F">
        <w:rPr>
          <w:color w:val="000000" w:themeColor="text1"/>
        </w:rPr>
        <w:t>. Püsivalt töövõimetud moodusta</w:t>
      </w:r>
      <w:r w:rsidR="00F94EDA" w:rsidRPr="00C3297F">
        <w:rPr>
          <w:color w:val="000000" w:themeColor="text1"/>
        </w:rPr>
        <w:t>sid</w:t>
      </w:r>
      <w:r w:rsidR="00D53EED" w:rsidRPr="00C3297F">
        <w:rPr>
          <w:color w:val="000000" w:themeColor="text1"/>
        </w:rPr>
        <w:t xml:space="preserve"> 2016. aastal ligikaudu 8,3% Eesti kogurahvastikust ning 11,2% tööea</w:t>
      </w:r>
      <w:r>
        <w:rPr>
          <w:color w:val="000000" w:themeColor="text1"/>
        </w:rPr>
        <w:t>lisest elanikkonnast vanuses 15–</w:t>
      </w:r>
      <w:r w:rsidR="00D53EED" w:rsidRPr="00C3297F">
        <w:rPr>
          <w:color w:val="000000" w:themeColor="text1"/>
        </w:rPr>
        <w:t>74. Töövõimetutest naistest ja meestest töötas 2016. aastal vastavalt 50,1% ja 49,9%. Ka vähenenud töövõimega inimeste hulgas on probleemiks madal haridustase. Haridustasemelt on nende hulgas põhiharidusega mehi 31,2%, naisi 17,8%, keskharidusega mehi 19,7%, naisi 22,7% ning kõrgharidusega mehi 10,4% ja naisi 13,8%.</w:t>
      </w:r>
    </w:p>
    <w:p w14:paraId="3C01FE78" w14:textId="20844279" w:rsidR="00F94EDA" w:rsidRPr="00C3297F" w:rsidRDefault="001C72FE" w:rsidP="00C3297F">
      <w:pPr>
        <w:spacing w:before="120" w:after="120"/>
        <w:jc w:val="both"/>
        <w:rPr>
          <w:color w:val="000000" w:themeColor="text1"/>
        </w:rPr>
      </w:pPr>
      <w:r w:rsidRPr="00C3297F">
        <w:rPr>
          <w:color w:val="000000" w:themeColor="text1"/>
        </w:rPr>
        <w:t xml:space="preserve">2016. aastal käivitus uus töövõime toetamise süsteem, mille eesmärk on vähenenud töövõimega inimeste varasemast aktiivsem ühiskonna- </w:t>
      </w:r>
      <w:r w:rsidR="00F61624">
        <w:rPr>
          <w:color w:val="000000" w:themeColor="text1"/>
        </w:rPr>
        <w:t>ja</w:t>
      </w:r>
      <w:r w:rsidRPr="00C3297F">
        <w:rPr>
          <w:color w:val="000000" w:themeColor="text1"/>
        </w:rPr>
        <w:t xml:space="preserve"> tööelus osalemine. </w:t>
      </w:r>
      <w:r w:rsidR="0032574D" w:rsidRPr="00C3297F">
        <w:rPr>
          <w:color w:val="000000" w:themeColor="text1"/>
        </w:rPr>
        <w:t>Sotsiaalministeeriumi hinnangul oleks endise skeemi jätkudes 2021. a</w:t>
      </w:r>
      <w:r w:rsidR="00BA0AE5">
        <w:rPr>
          <w:color w:val="000000" w:themeColor="text1"/>
        </w:rPr>
        <w:t>astaks</w:t>
      </w:r>
      <w:r w:rsidR="0032574D" w:rsidRPr="00C3297F">
        <w:rPr>
          <w:color w:val="000000" w:themeColor="text1"/>
        </w:rPr>
        <w:t xml:space="preserve"> töövõimetuspensionäride arv</w:t>
      </w:r>
      <w:r w:rsidR="00BA0AE5">
        <w:rPr>
          <w:color w:val="000000" w:themeColor="text1"/>
        </w:rPr>
        <w:t xml:space="preserve"> olnud</w:t>
      </w:r>
      <w:r w:rsidR="0032574D" w:rsidRPr="00C3297F">
        <w:rPr>
          <w:color w:val="000000" w:themeColor="text1"/>
        </w:rPr>
        <w:t xml:space="preserve"> </w:t>
      </w:r>
      <w:r w:rsidR="0032574D" w:rsidRPr="00BA0AE5">
        <w:rPr>
          <w:i/>
          <w:color w:val="000000" w:themeColor="text1"/>
        </w:rPr>
        <w:t>ca</w:t>
      </w:r>
      <w:r w:rsidR="00BA0AE5">
        <w:rPr>
          <w:color w:val="000000" w:themeColor="text1"/>
        </w:rPr>
        <w:t xml:space="preserve"> 132 </w:t>
      </w:r>
      <w:r w:rsidR="0032574D" w:rsidRPr="00C3297F">
        <w:rPr>
          <w:color w:val="000000" w:themeColor="text1"/>
        </w:rPr>
        <w:t xml:space="preserve">900 ja kulud töövõimetuspensionidele kasvanud </w:t>
      </w:r>
      <w:r w:rsidR="0032574D" w:rsidRPr="00BA0AE5">
        <w:rPr>
          <w:i/>
          <w:color w:val="000000" w:themeColor="text1"/>
        </w:rPr>
        <w:t xml:space="preserve">ca </w:t>
      </w:r>
      <w:r w:rsidR="0032574D" w:rsidRPr="00C3297F">
        <w:rPr>
          <w:color w:val="000000" w:themeColor="text1"/>
        </w:rPr>
        <w:t>1,53 korda võrreldes 2016. aastaga</w:t>
      </w:r>
      <w:r w:rsidR="00F61624">
        <w:rPr>
          <w:color w:val="000000" w:themeColor="text1"/>
        </w:rPr>
        <w:t>.</w:t>
      </w:r>
      <w:r w:rsidR="0032574D" w:rsidRPr="00C3297F">
        <w:rPr>
          <w:rStyle w:val="Allmrkuseviide"/>
          <w:color w:val="000000" w:themeColor="text1"/>
        </w:rPr>
        <w:footnoteReference w:id="7"/>
      </w:r>
      <w:r w:rsidR="0032574D" w:rsidRPr="00C3297F">
        <w:rPr>
          <w:color w:val="000000" w:themeColor="text1"/>
        </w:rPr>
        <w:t xml:space="preserve"> </w:t>
      </w:r>
      <w:r w:rsidR="00F94EDA" w:rsidRPr="00C3297F">
        <w:rPr>
          <w:color w:val="000000" w:themeColor="text1"/>
        </w:rPr>
        <w:t>2016. aastal tehti uut töövõime hindamise metoodikat kasutades kokku 4613 töövõime hindamise otsust. Puuduv töövõime määrati 18%</w:t>
      </w:r>
      <w:r w:rsidR="00F61624">
        <w:rPr>
          <w:color w:val="000000" w:themeColor="text1"/>
        </w:rPr>
        <w:t>-l</w:t>
      </w:r>
      <w:r w:rsidR="00F94EDA" w:rsidRPr="00C3297F">
        <w:rPr>
          <w:color w:val="000000" w:themeColor="text1"/>
        </w:rPr>
        <w:t xml:space="preserve"> juhtudest, osaline töövõime 53%</w:t>
      </w:r>
      <w:r w:rsidR="00F61624">
        <w:rPr>
          <w:color w:val="000000" w:themeColor="text1"/>
        </w:rPr>
        <w:t>-l</w:t>
      </w:r>
      <w:r w:rsidR="00F94EDA" w:rsidRPr="00C3297F">
        <w:rPr>
          <w:color w:val="000000" w:themeColor="text1"/>
        </w:rPr>
        <w:t xml:space="preserve"> juhtudest, töövõime vähenemist ei tuvastatud 26%</w:t>
      </w:r>
      <w:r w:rsidR="00F61624">
        <w:rPr>
          <w:color w:val="000000" w:themeColor="text1"/>
        </w:rPr>
        <w:t>-l</w:t>
      </w:r>
      <w:r w:rsidR="00F94EDA" w:rsidRPr="00C3297F">
        <w:rPr>
          <w:color w:val="000000" w:themeColor="text1"/>
        </w:rPr>
        <w:t xml:space="preserve"> juhtudest. 2017. aasta e</w:t>
      </w:r>
      <w:r w:rsidR="00BA0AE5">
        <w:rPr>
          <w:color w:val="000000" w:themeColor="text1"/>
        </w:rPr>
        <w:t>simeses kvartalis laekus üle 14 </w:t>
      </w:r>
      <w:r w:rsidR="00F94EDA" w:rsidRPr="00C3297F">
        <w:rPr>
          <w:color w:val="000000" w:themeColor="text1"/>
        </w:rPr>
        <w:t>500 töövõime hindamise taotluse. Puuduv töövõime määrati 21%</w:t>
      </w:r>
      <w:r w:rsidR="00F61624">
        <w:rPr>
          <w:color w:val="000000" w:themeColor="text1"/>
        </w:rPr>
        <w:t>-l</w:t>
      </w:r>
      <w:r w:rsidR="00F94EDA" w:rsidRPr="00C3297F">
        <w:rPr>
          <w:color w:val="000000" w:themeColor="text1"/>
        </w:rPr>
        <w:t xml:space="preserve"> juhtudest, osaline töövõime 59%</w:t>
      </w:r>
      <w:r w:rsidR="00F61624">
        <w:rPr>
          <w:color w:val="000000" w:themeColor="text1"/>
        </w:rPr>
        <w:t>-l</w:t>
      </w:r>
      <w:r w:rsidR="00F94EDA" w:rsidRPr="00C3297F">
        <w:rPr>
          <w:color w:val="000000" w:themeColor="text1"/>
        </w:rPr>
        <w:t xml:space="preserve"> juhtudest, töövõime vähenemist ei tuvastatud 20%</w:t>
      </w:r>
      <w:r w:rsidR="00F61624">
        <w:rPr>
          <w:color w:val="000000" w:themeColor="text1"/>
        </w:rPr>
        <w:t>-l</w:t>
      </w:r>
      <w:r w:rsidR="00F94EDA" w:rsidRPr="00C3297F">
        <w:rPr>
          <w:color w:val="000000" w:themeColor="text1"/>
        </w:rPr>
        <w:t xml:space="preserve"> juhtudest.</w:t>
      </w:r>
    </w:p>
    <w:p w14:paraId="21F6B823" w14:textId="3D479C52" w:rsidR="00F94EDA" w:rsidRPr="00C3297F" w:rsidRDefault="00F94EDA" w:rsidP="00C3297F">
      <w:pPr>
        <w:spacing w:before="120" w:after="120"/>
        <w:jc w:val="both"/>
        <w:rPr>
          <w:color w:val="000000" w:themeColor="text1"/>
        </w:rPr>
      </w:pPr>
      <w:r w:rsidRPr="00C3297F">
        <w:rPr>
          <w:color w:val="000000" w:themeColor="text1"/>
        </w:rPr>
        <w:t xml:space="preserve">2017. aasta jaanuaris suurenes registreeritud töötute arv võrreldes eelneva kuuga ligi 9%. Prognoosid näitavad, et töövõimereformi mõjul on 2017. aastal registreeritud töötute arv keskmiselt ligikaudu neljandiku võrra </w:t>
      </w:r>
      <w:r w:rsidR="00F61624">
        <w:rPr>
          <w:color w:val="000000" w:themeColor="text1"/>
        </w:rPr>
        <w:t xml:space="preserve">suurem </w:t>
      </w:r>
      <w:r w:rsidRPr="00C3297F">
        <w:rPr>
          <w:color w:val="000000" w:themeColor="text1"/>
        </w:rPr>
        <w:t>kui eelnenud aastal.</w:t>
      </w:r>
      <w:r w:rsidR="00BA0AE5">
        <w:rPr>
          <w:color w:val="000000" w:themeColor="text1"/>
        </w:rPr>
        <w:t xml:space="preserve"> </w:t>
      </w:r>
      <w:r w:rsidRPr="00C3297F">
        <w:rPr>
          <w:color w:val="000000" w:themeColor="text1"/>
        </w:rPr>
        <w:t xml:space="preserve">2017. aasta </w:t>
      </w:r>
      <w:r w:rsidR="00BA0AE5">
        <w:rPr>
          <w:color w:val="000000" w:themeColor="text1"/>
        </w:rPr>
        <w:t>I</w:t>
      </w:r>
      <w:r w:rsidRPr="00C3297F">
        <w:rPr>
          <w:color w:val="000000" w:themeColor="text1"/>
        </w:rPr>
        <w:t xml:space="preserve"> poolaastal rakendus Eesti Töötukassa vahendusel tööle 3503 vähenenud töövõimega inimest.</w:t>
      </w:r>
    </w:p>
    <w:p w14:paraId="70B339FB" w14:textId="7222D9AB" w:rsidR="00885FB8" w:rsidRPr="00C3297F" w:rsidRDefault="00207C31" w:rsidP="00C3297F">
      <w:pPr>
        <w:autoSpaceDE w:val="0"/>
        <w:autoSpaceDN w:val="0"/>
        <w:adjustRightInd w:val="0"/>
        <w:spacing w:before="120" w:after="120" w:line="240" w:lineRule="auto"/>
        <w:jc w:val="both"/>
        <w:rPr>
          <w:color w:val="000000" w:themeColor="text1"/>
        </w:rPr>
      </w:pPr>
      <w:r w:rsidRPr="00E17C3F">
        <w:rPr>
          <w:rFonts w:cstheme="minorHAnsi"/>
          <w:color w:val="000000" w:themeColor="text1"/>
        </w:rPr>
        <w:t>Tööealise elanikkonna vähenemine</w:t>
      </w:r>
      <w:r w:rsidRPr="00C3297F">
        <w:rPr>
          <w:rFonts w:cstheme="minorHAnsi"/>
          <w:color w:val="000000" w:themeColor="text1"/>
        </w:rPr>
        <w:t xml:space="preserve"> ja madal töötus</w:t>
      </w:r>
      <w:r w:rsidR="00F61624">
        <w:rPr>
          <w:rFonts w:cstheme="minorHAnsi"/>
          <w:color w:val="000000" w:themeColor="text1"/>
        </w:rPr>
        <w:t>e määr</w:t>
      </w:r>
      <w:r w:rsidRPr="00C3297F">
        <w:rPr>
          <w:rFonts w:cstheme="minorHAnsi"/>
          <w:color w:val="000000" w:themeColor="text1"/>
        </w:rPr>
        <w:t xml:space="preserve"> soodustavad tööjõupuuduse süvenemist. </w:t>
      </w:r>
      <w:r w:rsidR="001B604E" w:rsidRPr="003655A3">
        <w:rPr>
          <w:color w:val="000000" w:themeColor="text1"/>
        </w:rPr>
        <w:t>Tööjõu</w:t>
      </w:r>
      <w:r w:rsidR="00AE1AEB" w:rsidRPr="003655A3">
        <w:rPr>
          <w:color w:val="000000" w:themeColor="text1"/>
        </w:rPr>
        <w:t xml:space="preserve">puudust suurendab </w:t>
      </w:r>
      <w:r w:rsidR="00D50F82" w:rsidRPr="003655A3">
        <w:rPr>
          <w:color w:val="000000" w:themeColor="text1"/>
        </w:rPr>
        <w:t>ka</w:t>
      </w:r>
      <w:r w:rsidR="00D53EED" w:rsidRPr="003655A3">
        <w:rPr>
          <w:color w:val="000000" w:themeColor="text1"/>
        </w:rPr>
        <w:t xml:space="preserve"> </w:t>
      </w:r>
      <w:r w:rsidR="00D50F82" w:rsidRPr="003655A3">
        <w:rPr>
          <w:color w:val="000000" w:themeColor="text1"/>
        </w:rPr>
        <w:t>ebapiisav kvalifikatsioon</w:t>
      </w:r>
      <w:r w:rsidR="00AE1AEB" w:rsidRPr="003655A3">
        <w:rPr>
          <w:color w:val="000000" w:themeColor="text1"/>
        </w:rPr>
        <w:t>.</w:t>
      </w:r>
      <w:r w:rsidR="00AE1AEB" w:rsidRPr="00C3297F">
        <w:rPr>
          <w:color w:val="000000" w:themeColor="text1"/>
        </w:rPr>
        <w:t xml:space="preserve"> </w:t>
      </w:r>
      <w:r w:rsidR="000E5868" w:rsidRPr="00C3297F">
        <w:rPr>
          <w:color w:val="000000" w:themeColor="text1"/>
        </w:rPr>
        <w:t>2016. a</w:t>
      </w:r>
      <w:r w:rsidR="00F61624">
        <w:rPr>
          <w:color w:val="000000" w:themeColor="text1"/>
        </w:rPr>
        <w:t>astal</w:t>
      </w:r>
      <w:r w:rsidR="000E5868" w:rsidRPr="00C3297F">
        <w:rPr>
          <w:color w:val="000000" w:themeColor="text1"/>
        </w:rPr>
        <w:t xml:space="preserve"> oli Eestis vanuserühmas 25</w:t>
      </w:r>
      <w:r w:rsidR="003655A3">
        <w:rPr>
          <w:color w:val="000000" w:themeColor="text1"/>
        </w:rPr>
        <w:t>–</w:t>
      </w:r>
      <w:r w:rsidR="000E5868" w:rsidRPr="00C3297F">
        <w:rPr>
          <w:color w:val="000000" w:themeColor="text1"/>
        </w:rPr>
        <w:t xml:space="preserve">64 erialase hariduseta </w:t>
      </w:r>
      <w:r w:rsidR="00D92BE5" w:rsidRPr="00C3297F">
        <w:rPr>
          <w:rFonts w:ascii="Calibri" w:hAnsi="Calibri"/>
          <w:color w:val="000000" w:themeColor="text1"/>
        </w:rPr>
        <w:t xml:space="preserve">204 700 </w:t>
      </w:r>
      <w:r w:rsidR="00D53EED" w:rsidRPr="00C3297F">
        <w:rPr>
          <w:color w:val="000000" w:themeColor="text1"/>
        </w:rPr>
        <w:t>inimest</w:t>
      </w:r>
      <w:r w:rsidR="00D92BE5" w:rsidRPr="00C3297F">
        <w:rPr>
          <w:color w:val="000000" w:themeColor="text1"/>
        </w:rPr>
        <w:t xml:space="preserve"> (kellest </w:t>
      </w:r>
      <w:r w:rsidR="00D92BE5" w:rsidRPr="00C3297F">
        <w:rPr>
          <w:rFonts w:ascii="Calibri" w:hAnsi="Calibri"/>
          <w:color w:val="000000" w:themeColor="text1"/>
        </w:rPr>
        <w:t xml:space="preserve">õppijaid oli 10 200 ja </w:t>
      </w:r>
      <w:r w:rsidR="005B3D11" w:rsidRPr="00C3297F">
        <w:rPr>
          <w:rFonts w:ascii="Calibri" w:hAnsi="Calibri"/>
          <w:color w:val="000000" w:themeColor="text1"/>
        </w:rPr>
        <w:t>ilmselt eriala omandamine alles käsil</w:t>
      </w:r>
      <w:r w:rsidR="00D92BE5" w:rsidRPr="00C3297F">
        <w:rPr>
          <w:color w:val="000000" w:themeColor="text1"/>
        </w:rPr>
        <w:t>)</w:t>
      </w:r>
      <w:r w:rsidR="00D53EED" w:rsidRPr="00C3297F">
        <w:rPr>
          <w:color w:val="000000" w:themeColor="text1"/>
        </w:rPr>
        <w:t xml:space="preserve"> ehk </w:t>
      </w:r>
      <w:r w:rsidR="00D92BE5" w:rsidRPr="00C3297F">
        <w:rPr>
          <w:rFonts w:ascii="Calibri" w:hAnsi="Calibri"/>
          <w:color w:val="000000" w:themeColor="text1"/>
        </w:rPr>
        <w:t>28</w:t>
      </w:r>
      <w:r w:rsidR="00BD0273" w:rsidRPr="00C3297F">
        <w:rPr>
          <w:rFonts w:ascii="Calibri" w:hAnsi="Calibri"/>
          <w:color w:val="000000" w:themeColor="text1"/>
        </w:rPr>
        <w:t>,4</w:t>
      </w:r>
      <w:r w:rsidR="00F61624">
        <w:rPr>
          <w:color w:val="000000" w:themeColor="text1"/>
        </w:rPr>
        <w:t>%</w:t>
      </w:r>
      <w:r w:rsidR="00D53EED" w:rsidRPr="00C3297F">
        <w:rPr>
          <w:color w:val="000000" w:themeColor="text1"/>
        </w:rPr>
        <w:t xml:space="preserve"> vanuserühmast. Majandusekspertide hinnangul on </w:t>
      </w:r>
      <w:r w:rsidR="00D53EED" w:rsidRPr="003655A3">
        <w:rPr>
          <w:b/>
          <w:color w:val="000000" w:themeColor="text1"/>
        </w:rPr>
        <w:t>k</w:t>
      </w:r>
      <w:r w:rsidR="00AE1AEB" w:rsidRPr="003655A3">
        <w:rPr>
          <w:b/>
          <w:color w:val="000000" w:themeColor="text1"/>
        </w:rPr>
        <w:t>valifitseeritud tööjõu puudus</w:t>
      </w:r>
      <w:r w:rsidR="00AE1AEB" w:rsidRPr="00C3297F">
        <w:rPr>
          <w:color w:val="000000" w:themeColor="text1"/>
        </w:rPr>
        <w:t xml:space="preserve"> </w:t>
      </w:r>
      <w:r w:rsidR="00D53EED" w:rsidRPr="00C3297F">
        <w:rPr>
          <w:color w:val="000000" w:themeColor="text1"/>
        </w:rPr>
        <w:t>Eesti</w:t>
      </w:r>
      <w:r w:rsidR="00877979" w:rsidRPr="00C3297F">
        <w:rPr>
          <w:color w:val="000000" w:themeColor="text1"/>
        </w:rPr>
        <w:t xml:space="preserve"> </w:t>
      </w:r>
      <w:r w:rsidR="00D50F82" w:rsidRPr="00C3297F">
        <w:rPr>
          <w:color w:val="000000" w:themeColor="text1"/>
        </w:rPr>
        <w:t>ü</w:t>
      </w:r>
      <w:r w:rsidR="00D53EED" w:rsidRPr="00C3297F">
        <w:rPr>
          <w:color w:val="000000" w:themeColor="text1"/>
        </w:rPr>
        <w:t>ks kõige olulisem</w:t>
      </w:r>
      <w:r w:rsidR="00AE1AEB" w:rsidRPr="00C3297F">
        <w:rPr>
          <w:color w:val="000000" w:themeColor="text1"/>
        </w:rPr>
        <w:t xml:space="preserve"> majand</w:t>
      </w:r>
      <w:r w:rsidR="00D53EED" w:rsidRPr="00C3297F">
        <w:rPr>
          <w:color w:val="000000" w:themeColor="text1"/>
        </w:rPr>
        <w:t>usarengut pärssiv tegur</w:t>
      </w:r>
      <w:r w:rsidR="00F61624">
        <w:rPr>
          <w:color w:val="000000" w:themeColor="text1"/>
        </w:rPr>
        <w:t>.</w:t>
      </w:r>
      <w:r w:rsidR="005542E8" w:rsidRPr="00C3297F">
        <w:rPr>
          <w:rStyle w:val="Allmrkuseviide"/>
          <w:color w:val="000000" w:themeColor="text1"/>
        </w:rPr>
        <w:footnoteReference w:id="8"/>
      </w:r>
      <w:r w:rsidR="00D53EED" w:rsidRPr="00C3297F">
        <w:rPr>
          <w:color w:val="000000" w:themeColor="text1"/>
        </w:rPr>
        <w:t xml:space="preserve"> Töötajate teadmised, oskused ja kogemused ei jõua tööandjate vajadustega kaasas käia. Alates 1. maist 2017 </w:t>
      </w:r>
      <w:r w:rsidR="00C84214" w:rsidRPr="00C3297F">
        <w:rPr>
          <w:color w:val="000000" w:themeColor="text1"/>
        </w:rPr>
        <w:t>pakub</w:t>
      </w:r>
      <w:r w:rsidR="00D53EED" w:rsidRPr="00C3297F">
        <w:rPr>
          <w:color w:val="000000" w:themeColor="text1"/>
        </w:rPr>
        <w:t xml:space="preserve"> Eesti Töötukassa koolitust</w:t>
      </w:r>
      <w:r w:rsidR="00D50F82" w:rsidRPr="00C3297F">
        <w:rPr>
          <w:color w:val="000000" w:themeColor="text1"/>
        </w:rPr>
        <w:t>, eesti keel</w:t>
      </w:r>
      <w:r w:rsidR="00F61624">
        <w:rPr>
          <w:color w:val="000000" w:themeColor="text1"/>
        </w:rPr>
        <w:t>e</w:t>
      </w:r>
      <w:r w:rsidR="00D50F82" w:rsidRPr="00C3297F">
        <w:rPr>
          <w:color w:val="000000" w:themeColor="text1"/>
        </w:rPr>
        <w:t xml:space="preserve"> koolitust</w:t>
      </w:r>
      <w:r w:rsidR="00D53EED" w:rsidRPr="00C3297F">
        <w:rPr>
          <w:color w:val="000000" w:themeColor="text1"/>
        </w:rPr>
        <w:t xml:space="preserve"> ja ümberõpet töötavatele inimestele, mille eesmärk on täiend- ja ümberõppe kaudu ennetada töötust ja toetada majanduse struktuurimuudatusi. Sihiks on hõlbustada liikumist suuremat lisandväärtust pakkuvatele töökohtadele ning aidata tööd säilitada töötajail, kellel on suurem oht jääda töötuks.</w:t>
      </w:r>
    </w:p>
    <w:p w14:paraId="3D16CCC3" w14:textId="305E2CF1" w:rsidR="00643B1A" w:rsidRPr="00C3297F" w:rsidRDefault="00307858" w:rsidP="00C3297F">
      <w:pPr>
        <w:spacing w:before="120" w:after="120"/>
        <w:jc w:val="both"/>
        <w:rPr>
          <w:color w:val="000000" w:themeColor="text1"/>
        </w:rPr>
      </w:pPr>
      <w:r w:rsidRPr="00C3297F">
        <w:rPr>
          <w:color w:val="000000" w:themeColor="text1"/>
        </w:rPr>
        <w:t>Tööhõives</w:t>
      </w:r>
      <w:r w:rsidR="00D22FC4" w:rsidRPr="00C3297F">
        <w:rPr>
          <w:color w:val="000000" w:themeColor="text1"/>
        </w:rPr>
        <w:t xml:space="preserve"> osalemine sõltu</w:t>
      </w:r>
      <w:r w:rsidRPr="00C3297F">
        <w:rPr>
          <w:color w:val="000000" w:themeColor="text1"/>
        </w:rPr>
        <w:t>b</w:t>
      </w:r>
      <w:r w:rsidR="00D22FC4" w:rsidRPr="00C3297F">
        <w:rPr>
          <w:color w:val="000000" w:themeColor="text1"/>
        </w:rPr>
        <w:t xml:space="preserve"> olulisel määral </w:t>
      </w:r>
      <w:r w:rsidR="00D22FC4" w:rsidRPr="00C3297F">
        <w:rPr>
          <w:b/>
          <w:color w:val="000000" w:themeColor="text1"/>
        </w:rPr>
        <w:t>tööelu kvaliteedist</w:t>
      </w:r>
      <w:r w:rsidR="00D22FC4" w:rsidRPr="00C3297F">
        <w:rPr>
          <w:color w:val="000000" w:themeColor="text1"/>
        </w:rPr>
        <w:t xml:space="preserve">. </w:t>
      </w:r>
      <w:r w:rsidR="004C06A3" w:rsidRPr="00C3297F">
        <w:rPr>
          <w:color w:val="000000" w:themeColor="text1"/>
        </w:rPr>
        <w:t xml:space="preserve">Elanikkonna vähenemine ja vananemine sunnib enam tähelepanu pöörama töötaja tervisele ning tervise hoidmisele töökeskkonnas. Töövõime vähenemist ja tööga seotud tervisekahjustusi põhjustavad töökeskkonnas esinevad ohutegurid. </w:t>
      </w:r>
      <w:r w:rsidR="004A57A7" w:rsidRPr="00C3297F">
        <w:rPr>
          <w:color w:val="000000" w:themeColor="text1"/>
        </w:rPr>
        <w:t xml:space="preserve">Eesti </w:t>
      </w:r>
      <w:r w:rsidR="002C2DDD" w:rsidRPr="00C3297F">
        <w:rPr>
          <w:color w:val="000000" w:themeColor="text1"/>
        </w:rPr>
        <w:t>t</w:t>
      </w:r>
      <w:r w:rsidR="004A57A7" w:rsidRPr="00C3297F">
        <w:rPr>
          <w:color w:val="000000" w:themeColor="text1"/>
        </w:rPr>
        <w:t>ööelu u</w:t>
      </w:r>
      <w:r w:rsidR="004A57A7" w:rsidRPr="00C3297F">
        <w:rPr>
          <w:rFonts w:cs="Arial"/>
          <w:color w:val="000000" w:themeColor="text1"/>
        </w:rPr>
        <w:t>uringu</w:t>
      </w:r>
      <w:r w:rsidR="00B75EFD" w:rsidRPr="00C3297F">
        <w:rPr>
          <w:rStyle w:val="Allmrkuseviide"/>
          <w:color w:val="000000" w:themeColor="text1"/>
        </w:rPr>
        <w:footnoteReference w:id="9"/>
      </w:r>
      <w:r w:rsidR="00643B1A" w:rsidRPr="00C3297F">
        <w:rPr>
          <w:rFonts w:cs="Arial"/>
          <w:color w:val="000000" w:themeColor="text1"/>
        </w:rPr>
        <w:t xml:space="preserve"> </w:t>
      </w:r>
      <w:r w:rsidR="00DB04C4" w:rsidRPr="00C3297F">
        <w:rPr>
          <w:rFonts w:cs="Arial"/>
          <w:color w:val="000000" w:themeColor="text1"/>
        </w:rPr>
        <w:t>a</w:t>
      </w:r>
      <w:r w:rsidR="004A57A7" w:rsidRPr="00C3297F">
        <w:rPr>
          <w:rFonts w:cs="Arial"/>
          <w:color w:val="000000" w:themeColor="text1"/>
        </w:rPr>
        <w:t>ndmetel</w:t>
      </w:r>
      <w:r w:rsidR="00C15F55" w:rsidRPr="00C3297F">
        <w:rPr>
          <w:rFonts w:cs="Arial"/>
          <w:color w:val="000000" w:themeColor="text1"/>
        </w:rPr>
        <w:t xml:space="preserve"> </w:t>
      </w:r>
      <w:r w:rsidR="006067E2" w:rsidRPr="00C3297F">
        <w:rPr>
          <w:rFonts w:cs="Arial"/>
          <w:color w:val="000000" w:themeColor="text1"/>
        </w:rPr>
        <w:t>puutub 88% töötajatest töökohal olulisel määral (25% tööajast)</w:t>
      </w:r>
      <w:r w:rsidR="001477F1" w:rsidRPr="00C3297F">
        <w:rPr>
          <w:rFonts w:cs="Arial"/>
          <w:color w:val="000000" w:themeColor="text1"/>
        </w:rPr>
        <w:t xml:space="preserve"> kokku</w:t>
      </w:r>
      <w:r w:rsidR="006067E2" w:rsidRPr="00C3297F">
        <w:rPr>
          <w:rFonts w:cs="Arial"/>
          <w:color w:val="000000" w:themeColor="text1"/>
        </w:rPr>
        <w:t xml:space="preserve"> mõne töökeskkonna ohuteguriga. </w:t>
      </w:r>
      <w:r w:rsidR="00DB04C4" w:rsidRPr="00C3297F">
        <w:rPr>
          <w:rFonts w:cs="Arial"/>
          <w:color w:val="000000" w:themeColor="text1"/>
        </w:rPr>
        <w:t xml:space="preserve">2015. aastal </w:t>
      </w:r>
      <w:r w:rsidR="006067E2" w:rsidRPr="00C3297F">
        <w:rPr>
          <w:rFonts w:cs="Arial"/>
          <w:color w:val="000000" w:themeColor="text1"/>
        </w:rPr>
        <w:t xml:space="preserve">oli </w:t>
      </w:r>
      <w:r w:rsidR="001014E6" w:rsidRPr="00C3297F">
        <w:rPr>
          <w:rFonts w:cs="Arial"/>
          <w:color w:val="000000" w:themeColor="text1"/>
        </w:rPr>
        <w:t xml:space="preserve">uuringule eelnenud aasta jooksul juhtunud tööõnnetus ligi 9% organisatsioonides </w:t>
      </w:r>
      <w:r w:rsidR="006067E2" w:rsidRPr="00C3297F">
        <w:rPr>
          <w:rFonts w:cs="Arial"/>
          <w:color w:val="000000" w:themeColor="text1"/>
        </w:rPr>
        <w:t>ja</w:t>
      </w:r>
      <w:r w:rsidR="001014E6" w:rsidRPr="00C3297F">
        <w:rPr>
          <w:rFonts w:cs="Arial"/>
          <w:color w:val="000000" w:themeColor="text1"/>
        </w:rPr>
        <w:t xml:space="preserve"> 2,4% töötajatega. </w:t>
      </w:r>
      <w:r w:rsidR="001477F1" w:rsidRPr="00C3297F">
        <w:rPr>
          <w:rFonts w:cs="Arial"/>
          <w:color w:val="000000" w:themeColor="text1"/>
        </w:rPr>
        <w:t xml:space="preserve">Lisaks hindab </w:t>
      </w:r>
      <w:r w:rsidR="004A57A7" w:rsidRPr="00C3297F">
        <w:rPr>
          <w:rFonts w:cs="Arial"/>
          <w:color w:val="000000" w:themeColor="text1"/>
        </w:rPr>
        <w:t xml:space="preserve">15% töötajatest, et viimase 12 kuu jooksul on töö põhjustanud või süvendanud </w:t>
      </w:r>
      <w:r w:rsidR="006067E2" w:rsidRPr="00C3297F">
        <w:rPr>
          <w:rFonts w:cs="Arial"/>
          <w:color w:val="000000" w:themeColor="text1"/>
        </w:rPr>
        <w:t xml:space="preserve">nende </w:t>
      </w:r>
      <w:r w:rsidR="004A57A7" w:rsidRPr="00C3297F">
        <w:rPr>
          <w:rFonts w:cs="Arial"/>
          <w:color w:val="000000" w:themeColor="text1"/>
        </w:rPr>
        <w:t xml:space="preserve">terviseprobleeme. </w:t>
      </w:r>
      <w:r w:rsidR="006067E2" w:rsidRPr="00C3297F">
        <w:rPr>
          <w:rFonts w:cs="Arial"/>
          <w:color w:val="000000" w:themeColor="text1"/>
        </w:rPr>
        <w:t>Tööinspektsiooni andmetel registreeriti 2016. aastal 5081 tööõnnetust, sh raskeid tööõnnetusi 1019 ja surmaga lõppenud tööõnnetusi 26. Rasked tööõnnetused moodustavad ligi 20% kõikidest registreeritud tööõnnetustest.</w:t>
      </w:r>
    </w:p>
    <w:p w14:paraId="19C22CC7" w14:textId="0CC6E4C8" w:rsidR="004C06A3" w:rsidRPr="00C3297F" w:rsidRDefault="004C06A3" w:rsidP="00C3297F">
      <w:pPr>
        <w:spacing w:before="120" w:after="120"/>
        <w:jc w:val="both"/>
        <w:rPr>
          <w:color w:val="000000" w:themeColor="text1"/>
        </w:rPr>
      </w:pPr>
      <w:r w:rsidRPr="00C3297F">
        <w:rPr>
          <w:color w:val="000000" w:themeColor="text1"/>
        </w:rPr>
        <w:t xml:space="preserve">Tööga seotud tervisekahjustused toovad kaasa töölt puudumise, mis on otsene kulu töötajale, tööandjale ja riigile. </w:t>
      </w:r>
      <w:r w:rsidR="001014E6" w:rsidRPr="00C3297F">
        <w:rPr>
          <w:color w:val="000000" w:themeColor="text1"/>
        </w:rPr>
        <w:t xml:space="preserve">Eesti Haigekassa andmetel </w:t>
      </w:r>
      <w:r w:rsidR="00643B1A" w:rsidRPr="00C3297F">
        <w:rPr>
          <w:color w:val="000000" w:themeColor="text1"/>
        </w:rPr>
        <w:t xml:space="preserve">oli 2016. aastal iga päev tööõnnetuse tõttu haiguslehel ligi 600 tööga hõivatut ning </w:t>
      </w:r>
      <w:r w:rsidRPr="00C3297F">
        <w:rPr>
          <w:color w:val="000000" w:themeColor="text1"/>
        </w:rPr>
        <w:t xml:space="preserve">ühe tööõnnetusega </w:t>
      </w:r>
      <w:r w:rsidR="00643B1A" w:rsidRPr="00C3297F">
        <w:rPr>
          <w:color w:val="000000" w:themeColor="text1"/>
        </w:rPr>
        <w:t xml:space="preserve">kaasnes </w:t>
      </w:r>
      <w:r w:rsidR="001014E6" w:rsidRPr="00C3297F">
        <w:rPr>
          <w:color w:val="000000" w:themeColor="text1"/>
        </w:rPr>
        <w:t xml:space="preserve">keskmiselt </w:t>
      </w:r>
      <w:r w:rsidRPr="00C3297F">
        <w:rPr>
          <w:color w:val="000000" w:themeColor="text1"/>
        </w:rPr>
        <w:t>27,5 haiguspäeva. Tööga seotud tervisekahjustused takistavad töötajal pikaajaliselt ja aktiivsena tööelus osalemist.</w:t>
      </w:r>
      <w:r w:rsidR="001014E6" w:rsidRPr="00C3297F">
        <w:rPr>
          <w:color w:val="000000" w:themeColor="text1"/>
        </w:rPr>
        <w:t xml:space="preserve"> </w:t>
      </w:r>
    </w:p>
    <w:p w14:paraId="50F6A4A4" w14:textId="61B0A90E" w:rsidR="00F42409" w:rsidRPr="00C3297F" w:rsidRDefault="001477F1" w:rsidP="00C3297F">
      <w:pPr>
        <w:spacing w:before="120" w:after="120"/>
        <w:jc w:val="both"/>
        <w:rPr>
          <w:color w:val="000000" w:themeColor="text1"/>
        </w:rPr>
      </w:pPr>
      <w:r w:rsidRPr="00C3297F">
        <w:rPr>
          <w:color w:val="000000" w:themeColor="text1"/>
        </w:rPr>
        <w:t>E</w:t>
      </w:r>
      <w:r w:rsidR="00F42409" w:rsidRPr="00C3297F">
        <w:rPr>
          <w:color w:val="000000" w:themeColor="text1"/>
        </w:rPr>
        <w:t>lanikkonna vananemisest ja vähenemisest</w:t>
      </w:r>
      <w:r w:rsidR="00233265" w:rsidRPr="00C3297F">
        <w:rPr>
          <w:color w:val="000000" w:themeColor="text1"/>
        </w:rPr>
        <w:t xml:space="preserve">, </w:t>
      </w:r>
      <w:proofErr w:type="spellStart"/>
      <w:r w:rsidR="00F42409" w:rsidRPr="00C3297F">
        <w:rPr>
          <w:color w:val="000000" w:themeColor="text1"/>
        </w:rPr>
        <w:t>sektoriaalsest</w:t>
      </w:r>
      <w:proofErr w:type="spellEnd"/>
      <w:r w:rsidR="00F42409" w:rsidRPr="00C3297F">
        <w:rPr>
          <w:color w:val="000000" w:themeColor="text1"/>
        </w:rPr>
        <w:t xml:space="preserve"> tööjõupuudusest</w:t>
      </w:r>
      <w:r w:rsidR="00233265" w:rsidRPr="00C3297F">
        <w:rPr>
          <w:color w:val="000000" w:themeColor="text1"/>
        </w:rPr>
        <w:t xml:space="preserve"> ning tehnoloogia arengust</w:t>
      </w:r>
      <w:r w:rsidR="00F42409" w:rsidRPr="00C3297F">
        <w:rPr>
          <w:color w:val="000000" w:themeColor="text1"/>
        </w:rPr>
        <w:t xml:space="preserve"> tingitud muutused tööturul </w:t>
      </w:r>
      <w:r w:rsidRPr="00C3297F">
        <w:rPr>
          <w:color w:val="000000" w:themeColor="text1"/>
        </w:rPr>
        <w:t xml:space="preserve">tekitavad </w:t>
      </w:r>
      <w:r w:rsidR="00F42409" w:rsidRPr="00C3297F">
        <w:rPr>
          <w:color w:val="000000" w:themeColor="text1"/>
        </w:rPr>
        <w:t xml:space="preserve">vajaduse kasutada mitmesuguseid töö tegemise vorme. </w:t>
      </w:r>
      <w:r w:rsidR="00F61624">
        <w:rPr>
          <w:color w:val="000000" w:themeColor="text1"/>
        </w:rPr>
        <w:t>O</w:t>
      </w:r>
      <w:r w:rsidR="00233265" w:rsidRPr="00C3297F">
        <w:rPr>
          <w:color w:val="000000" w:themeColor="text1"/>
        </w:rPr>
        <w:t xml:space="preserve">sapoolte </w:t>
      </w:r>
      <w:r w:rsidR="00F61624">
        <w:rPr>
          <w:color w:val="000000" w:themeColor="text1"/>
        </w:rPr>
        <w:t xml:space="preserve">erinevate </w:t>
      </w:r>
      <w:r w:rsidR="00233265" w:rsidRPr="00C3297F">
        <w:rPr>
          <w:color w:val="000000" w:themeColor="text1"/>
        </w:rPr>
        <w:t>soovide, vajaduste ja võimaluste tõttu tehakse tööd lisaks traditsioonilisele töösuhtele ka info- ja kommunik</w:t>
      </w:r>
      <w:r w:rsidR="00804262">
        <w:rPr>
          <w:color w:val="000000" w:themeColor="text1"/>
        </w:rPr>
        <w:t>atsioonitehnoloogia abil mitmes paindlikus vormi</w:t>
      </w:r>
      <w:r w:rsidR="00233265" w:rsidRPr="00C3297F">
        <w:rPr>
          <w:color w:val="000000" w:themeColor="text1"/>
        </w:rPr>
        <w:t xml:space="preserve">s. </w:t>
      </w:r>
      <w:r w:rsidR="00C90F12" w:rsidRPr="00C3297F">
        <w:rPr>
          <w:b/>
          <w:color w:val="000000" w:themeColor="text1"/>
        </w:rPr>
        <w:t>Uutmoodi töötamise vormid</w:t>
      </w:r>
      <w:r w:rsidR="00C90F12" w:rsidRPr="00C3297F">
        <w:rPr>
          <w:color w:val="000000" w:themeColor="text1"/>
        </w:rPr>
        <w:t xml:space="preserve"> väljuvad reeglina tavapärase reguleeritud </w:t>
      </w:r>
      <w:r w:rsidR="00233265" w:rsidRPr="00C3297F">
        <w:rPr>
          <w:color w:val="000000" w:themeColor="text1"/>
        </w:rPr>
        <w:t xml:space="preserve">ja kaitstud töösuhte raamidest, millele on </w:t>
      </w:r>
      <w:r w:rsidR="00C90F12" w:rsidRPr="00C3297F">
        <w:rPr>
          <w:color w:val="000000" w:themeColor="text1"/>
        </w:rPr>
        <w:t xml:space="preserve">ülesehitatud kõik töötegija ja tööandja õigused ja kohustused, sotsiaalsüsteem ning töötaja tervise kaitse. </w:t>
      </w:r>
      <w:r w:rsidR="00F42409" w:rsidRPr="00C3297F">
        <w:rPr>
          <w:color w:val="000000" w:themeColor="text1"/>
        </w:rPr>
        <w:t>Kehtiva reeglistikuga kokku</w:t>
      </w:r>
      <w:r w:rsidR="001B604E" w:rsidRPr="00C3297F">
        <w:rPr>
          <w:color w:val="000000" w:themeColor="text1"/>
        </w:rPr>
        <w:t xml:space="preserve"> </w:t>
      </w:r>
      <w:r w:rsidR="00F42409" w:rsidRPr="00C3297F">
        <w:rPr>
          <w:color w:val="000000" w:themeColor="text1"/>
        </w:rPr>
        <w:t>sobimatud töö</w:t>
      </w:r>
      <w:r w:rsidR="00EC2A8A" w:rsidRPr="00C3297F">
        <w:rPr>
          <w:color w:val="000000" w:themeColor="text1"/>
        </w:rPr>
        <w:t xml:space="preserve"> tegemise vormid</w:t>
      </w:r>
      <w:r w:rsidR="00F42409" w:rsidRPr="00C3297F">
        <w:rPr>
          <w:color w:val="000000" w:themeColor="text1"/>
        </w:rPr>
        <w:t xml:space="preserve"> moonutavad töö tegemise suhte tegelikku iseloomu, ei toeta paindlikke töö tegemise kokkuleppeid ja tingivad töö tegija kaitse vähenemise. </w:t>
      </w:r>
      <w:r w:rsidR="00185F47" w:rsidRPr="00C3297F">
        <w:rPr>
          <w:color w:val="000000" w:themeColor="text1"/>
        </w:rPr>
        <w:t>Eestis on paindlike</w:t>
      </w:r>
      <w:r w:rsidR="00EC2A8A" w:rsidRPr="00C3297F">
        <w:rPr>
          <w:color w:val="000000" w:themeColor="text1"/>
        </w:rPr>
        <w:t xml:space="preserve"> töö</w:t>
      </w:r>
      <w:r w:rsidR="00233265" w:rsidRPr="00C3297F">
        <w:rPr>
          <w:color w:val="000000" w:themeColor="text1"/>
        </w:rPr>
        <w:t>vormide k</w:t>
      </w:r>
      <w:r w:rsidR="00185F47" w:rsidRPr="00C3297F">
        <w:rPr>
          <w:color w:val="000000" w:themeColor="text1"/>
        </w:rPr>
        <w:t xml:space="preserve">asutamine vähe levinud. </w:t>
      </w:r>
      <w:r w:rsidR="00F42409" w:rsidRPr="00C3297F">
        <w:rPr>
          <w:color w:val="000000" w:themeColor="text1"/>
        </w:rPr>
        <w:t xml:space="preserve">Paindlike töövormide vajaduspõhine kasutamine </w:t>
      </w:r>
      <w:r w:rsidR="00DA5D28" w:rsidRPr="00C3297F">
        <w:rPr>
          <w:color w:val="000000" w:themeColor="text1"/>
        </w:rPr>
        <w:t>võimalda</w:t>
      </w:r>
      <w:r w:rsidR="00185F47" w:rsidRPr="00C3297F">
        <w:rPr>
          <w:color w:val="000000" w:themeColor="text1"/>
        </w:rPr>
        <w:t>ks</w:t>
      </w:r>
      <w:r w:rsidR="00DA5D28" w:rsidRPr="00C3297F">
        <w:rPr>
          <w:color w:val="000000" w:themeColor="text1"/>
        </w:rPr>
        <w:t xml:space="preserve"> </w:t>
      </w:r>
      <w:r w:rsidR="00F42409" w:rsidRPr="00C3297F">
        <w:rPr>
          <w:color w:val="000000" w:themeColor="text1"/>
        </w:rPr>
        <w:t>suurenda</w:t>
      </w:r>
      <w:r w:rsidR="00DA5D28" w:rsidRPr="00C3297F">
        <w:rPr>
          <w:color w:val="000000" w:themeColor="text1"/>
        </w:rPr>
        <w:t>da</w:t>
      </w:r>
      <w:r w:rsidR="00F42409" w:rsidRPr="00C3297F">
        <w:rPr>
          <w:color w:val="000000" w:themeColor="text1"/>
        </w:rPr>
        <w:t xml:space="preserve"> tööhõivet</w:t>
      </w:r>
      <w:r w:rsidR="00185F47" w:rsidRPr="00C3297F">
        <w:rPr>
          <w:color w:val="000000" w:themeColor="text1"/>
        </w:rPr>
        <w:t>, sealhulgas</w:t>
      </w:r>
      <w:r w:rsidR="001B604E" w:rsidRPr="00C3297F">
        <w:rPr>
          <w:color w:val="000000" w:themeColor="text1"/>
        </w:rPr>
        <w:t xml:space="preserve"> mitteaktiivse tööjõu arvelt.</w:t>
      </w:r>
    </w:p>
    <w:p w14:paraId="1BF9611F" w14:textId="4A4A0A9B" w:rsidR="00F42409" w:rsidRPr="00C3297F" w:rsidRDefault="00F42409" w:rsidP="00C3297F">
      <w:pPr>
        <w:spacing w:before="120" w:after="120"/>
        <w:jc w:val="both"/>
        <w:rPr>
          <w:color w:val="000000" w:themeColor="text1"/>
        </w:rPr>
      </w:pPr>
      <w:r w:rsidRPr="00C3297F">
        <w:rPr>
          <w:color w:val="000000" w:themeColor="text1"/>
        </w:rPr>
        <w:t xml:space="preserve">Töö tegemise eri liikide ja töölepingu ebatüüpiliste vormide levik, huvide tasakaal töö tegemise suhtes osapoolte vahel ning suur mikroettevõtete osakaal ei soodusta </w:t>
      </w:r>
      <w:r w:rsidRPr="00C3297F">
        <w:rPr>
          <w:b/>
          <w:color w:val="000000" w:themeColor="text1"/>
        </w:rPr>
        <w:t>töötingimuste kollektiivset kujundamist</w:t>
      </w:r>
      <w:r w:rsidRPr="00C3297F">
        <w:rPr>
          <w:color w:val="000000" w:themeColor="text1"/>
        </w:rPr>
        <w:t xml:space="preserve"> ega </w:t>
      </w:r>
      <w:r w:rsidRPr="00C3297F">
        <w:rPr>
          <w:b/>
          <w:color w:val="000000" w:themeColor="text1"/>
        </w:rPr>
        <w:t>tööturu osapoolte sotsiaaldialoogi</w:t>
      </w:r>
      <w:r w:rsidRPr="00C3297F">
        <w:rPr>
          <w:color w:val="000000" w:themeColor="text1"/>
        </w:rPr>
        <w:t xml:space="preserve">. </w:t>
      </w:r>
      <w:r w:rsidR="009760F8" w:rsidRPr="00C3297F">
        <w:rPr>
          <w:color w:val="000000" w:themeColor="text1"/>
        </w:rPr>
        <w:t>Eestis on a</w:t>
      </w:r>
      <w:r w:rsidRPr="00C3297F">
        <w:rPr>
          <w:color w:val="000000" w:themeColor="text1"/>
        </w:rPr>
        <w:t>metiühingusse kuuluvate töötajate osakaal</w:t>
      </w:r>
      <w:r w:rsidR="00C14343" w:rsidRPr="00C3297F">
        <w:rPr>
          <w:color w:val="000000" w:themeColor="text1"/>
        </w:rPr>
        <w:t xml:space="preserve">, kollektiivlepingute sõlmimise aktiivsus ja töötajate kollektiivlepingutega kaetus </w:t>
      </w:r>
      <w:r w:rsidRPr="00C3297F">
        <w:rPr>
          <w:color w:val="000000" w:themeColor="text1"/>
        </w:rPr>
        <w:t>väike. Töötajate kaasamine</w:t>
      </w:r>
      <w:r w:rsidR="00F15FBE" w:rsidRPr="00C3297F">
        <w:rPr>
          <w:color w:val="000000" w:themeColor="text1"/>
        </w:rPr>
        <w:t xml:space="preserve"> otsustusprotsessidesse</w:t>
      </w:r>
      <w:r w:rsidRPr="00C3297F">
        <w:rPr>
          <w:color w:val="000000" w:themeColor="text1"/>
        </w:rPr>
        <w:t xml:space="preserve"> jääb sageli formaalseks</w:t>
      </w:r>
      <w:r w:rsidR="006F255B" w:rsidRPr="00C3297F">
        <w:rPr>
          <w:color w:val="000000" w:themeColor="text1"/>
        </w:rPr>
        <w:t>, mis</w:t>
      </w:r>
      <w:r w:rsidRPr="00C3297F">
        <w:rPr>
          <w:color w:val="000000" w:themeColor="text1"/>
        </w:rPr>
        <w:t xml:space="preserve"> võtab töötajatelt võimaluse mõjutada sisuliselt oma töötingimusi ja tööelu korraldamist ning nõrgestab tööturu osapoolte sotsiaaldialoogi.</w:t>
      </w:r>
    </w:p>
    <w:p w14:paraId="78C1259D" w14:textId="3E70E90B" w:rsidR="00F456BE" w:rsidRPr="00C3297F" w:rsidRDefault="00F456BE" w:rsidP="00C3297F">
      <w:pPr>
        <w:spacing w:before="120" w:after="120"/>
        <w:jc w:val="both"/>
        <w:rPr>
          <w:color w:val="000000" w:themeColor="text1"/>
        </w:rPr>
      </w:pPr>
      <w:r w:rsidRPr="00C3297F">
        <w:rPr>
          <w:color w:val="000000" w:themeColor="text1"/>
        </w:rPr>
        <w:t>Töötaja</w:t>
      </w:r>
      <w:r w:rsidR="003A4101" w:rsidRPr="00C3297F">
        <w:rPr>
          <w:color w:val="000000" w:themeColor="text1"/>
        </w:rPr>
        <w:t>tel</w:t>
      </w:r>
      <w:r w:rsidRPr="00C3297F">
        <w:rPr>
          <w:color w:val="000000" w:themeColor="text1"/>
        </w:rPr>
        <w:t xml:space="preserve"> ja tööandja</w:t>
      </w:r>
      <w:r w:rsidR="003A4101" w:rsidRPr="00C3297F">
        <w:rPr>
          <w:color w:val="000000" w:themeColor="text1"/>
        </w:rPr>
        <w:t xml:space="preserve">tel on ka </w:t>
      </w:r>
      <w:r w:rsidRPr="003655A3">
        <w:rPr>
          <w:b/>
          <w:color w:val="000000" w:themeColor="text1"/>
        </w:rPr>
        <w:t>vähene teadlikkus tööelu eri aspektidest</w:t>
      </w:r>
      <w:r w:rsidRPr="00C3297F">
        <w:rPr>
          <w:color w:val="000000" w:themeColor="text1"/>
        </w:rPr>
        <w:t>. Töötajad ja tööandjad ei ole piisavalt kursis tööalaste õiguste ja kohustuste ning õigusaktidest tulenevate nõuetega ega ka töö tegemise riskide ja võimalustega. Teadlikkus tööõigusest on keskmisest väiksem töötutel, muu emakeelega Eesti elanikel, madalama haridustaseme ja ametialase positsiooniga tööjõul, mistõttu võivad nende õigused tööturul olla vähem kaitstud. Vähene teadlikkus töötervishoiust ja tööohutusest ei toeta ka töötaja tervise hoidmist töökeskkonnas.</w:t>
      </w:r>
      <w:r w:rsidR="002C0DF9" w:rsidRPr="00C3297F">
        <w:rPr>
          <w:color w:val="000000" w:themeColor="text1"/>
        </w:rPr>
        <w:t xml:space="preserve"> Töötajate ja tööandjate teadlikkuse </w:t>
      </w:r>
      <w:r w:rsidR="006A5399">
        <w:rPr>
          <w:color w:val="000000" w:themeColor="text1"/>
        </w:rPr>
        <w:t>suurendamiseks</w:t>
      </w:r>
      <w:r w:rsidR="002C0DF9" w:rsidRPr="00C3297F">
        <w:rPr>
          <w:color w:val="000000" w:themeColor="text1"/>
        </w:rPr>
        <w:t xml:space="preserve"> nõustab Tööinspektsioon</w:t>
      </w:r>
      <w:r w:rsidR="000441E3" w:rsidRPr="00C3297F">
        <w:rPr>
          <w:color w:val="000000" w:themeColor="text1"/>
        </w:rPr>
        <w:t xml:space="preserve"> töötajaid ja tööandjaid</w:t>
      </w:r>
      <w:r w:rsidR="002C0DF9" w:rsidRPr="00C3297F">
        <w:rPr>
          <w:color w:val="000000" w:themeColor="text1"/>
        </w:rPr>
        <w:t xml:space="preserve"> töösuhete ja töökeskkonna teemadel. Töökeskkonna nõuete eesmärgipärasemaks muutmiseks</w:t>
      </w:r>
      <w:r w:rsidR="006B2D1B" w:rsidRPr="00C3297F">
        <w:rPr>
          <w:color w:val="000000" w:themeColor="text1"/>
        </w:rPr>
        <w:t>, õigusselguse parandamiseks</w:t>
      </w:r>
      <w:r w:rsidR="002C0DF9" w:rsidRPr="00C3297F">
        <w:rPr>
          <w:color w:val="000000" w:themeColor="text1"/>
        </w:rPr>
        <w:t xml:space="preserve"> </w:t>
      </w:r>
      <w:r w:rsidR="006B2D1B" w:rsidRPr="00C3297F">
        <w:rPr>
          <w:color w:val="000000" w:themeColor="text1"/>
        </w:rPr>
        <w:t>ja</w:t>
      </w:r>
      <w:r w:rsidR="002C0DF9" w:rsidRPr="00C3297F">
        <w:rPr>
          <w:color w:val="000000" w:themeColor="text1"/>
        </w:rPr>
        <w:t xml:space="preserve"> tööandjate halduskoormuse vähendamiseks valmistatakse 2017. aastal ette töötervishoiu ja tööohutuse seaduse muudatused.</w:t>
      </w:r>
    </w:p>
    <w:p w14:paraId="3DCCEB5B" w14:textId="78DCBB25" w:rsidR="002C0DF9" w:rsidRPr="00C3297F" w:rsidRDefault="00F15FBE" w:rsidP="00C3297F">
      <w:pPr>
        <w:spacing w:before="120" w:after="120"/>
        <w:jc w:val="both"/>
        <w:rPr>
          <w:color w:val="000000" w:themeColor="text1"/>
        </w:rPr>
      </w:pPr>
      <w:r w:rsidRPr="00C3297F">
        <w:rPr>
          <w:color w:val="000000" w:themeColor="text1"/>
        </w:rPr>
        <w:t xml:space="preserve">Tööelu kvaliteedi tagamiseks on oluline </w:t>
      </w:r>
      <w:r w:rsidR="009760F8" w:rsidRPr="00C3297F">
        <w:rPr>
          <w:color w:val="000000" w:themeColor="text1"/>
        </w:rPr>
        <w:t xml:space="preserve">ka </w:t>
      </w:r>
      <w:r w:rsidRPr="00C3297F">
        <w:rPr>
          <w:b/>
          <w:color w:val="000000" w:themeColor="text1"/>
        </w:rPr>
        <w:t>tõhus</w:t>
      </w:r>
      <w:r w:rsidR="00E11A6E" w:rsidRPr="00C3297F">
        <w:rPr>
          <w:b/>
          <w:color w:val="000000" w:themeColor="text1"/>
        </w:rPr>
        <w:t xml:space="preserve"> riiklik</w:t>
      </w:r>
      <w:r w:rsidRPr="00C3297F">
        <w:rPr>
          <w:b/>
          <w:color w:val="000000" w:themeColor="text1"/>
        </w:rPr>
        <w:t xml:space="preserve"> järelevalve</w:t>
      </w:r>
      <w:r w:rsidR="006F255B" w:rsidRPr="00C3297F">
        <w:rPr>
          <w:color w:val="000000" w:themeColor="text1"/>
        </w:rPr>
        <w:t xml:space="preserve">. </w:t>
      </w:r>
      <w:r w:rsidR="003E2551" w:rsidRPr="00C3297F">
        <w:rPr>
          <w:color w:val="000000" w:themeColor="text1"/>
        </w:rPr>
        <w:t xml:space="preserve">Tööinspektsioon teeb riiklikku järelevalvet töötervishoidu, tööohutust ja töösuhteid sätestavate õigusaktide nõuete täitmise üle ning nõustab ja teavitab tööandjaid </w:t>
      </w:r>
      <w:r w:rsidR="00E11A6E" w:rsidRPr="00C3297F">
        <w:rPr>
          <w:color w:val="000000" w:themeColor="text1"/>
        </w:rPr>
        <w:t>ja</w:t>
      </w:r>
      <w:r w:rsidR="003E2551" w:rsidRPr="00C3297F">
        <w:rPr>
          <w:color w:val="000000" w:themeColor="text1"/>
        </w:rPr>
        <w:t xml:space="preserve"> töötajaid töökeskkonna- ja töösuhtealaste rikkumiste tuvastamiseks, kõrvaldamiseks ja ärahoidmiseks.</w:t>
      </w:r>
      <w:r w:rsidR="00A93B14" w:rsidRPr="00C3297F">
        <w:rPr>
          <w:color w:val="000000" w:themeColor="text1"/>
        </w:rPr>
        <w:t xml:space="preserve"> </w:t>
      </w:r>
    </w:p>
    <w:p w14:paraId="771FF298" w14:textId="46DADA44" w:rsidR="009C29A1" w:rsidRDefault="009C29A1" w:rsidP="00C3297F">
      <w:pPr>
        <w:spacing w:before="120" w:after="120"/>
        <w:jc w:val="both"/>
        <w:rPr>
          <w:szCs w:val="24"/>
        </w:rPr>
      </w:pPr>
      <w:r w:rsidRPr="00C3297F">
        <w:rPr>
          <w:color w:val="000000" w:themeColor="text1"/>
        </w:rPr>
        <w:t xml:space="preserve">Vaidluse kohtuväliseks lahendamiseks peab töösuhte osapooltel olema võimalik läbida </w:t>
      </w:r>
      <w:r w:rsidRPr="003655A3">
        <w:rPr>
          <w:b/>
          <w:color w:val="000000" w:themeColor="text1"/>
        </w:rPr>
        <w:t>kvaliteetne</w:t>
      </w:r>
      <w:r w:rsidR="001532A1" w:rsidRPr="003655A3">
        <w:rPr>
          <w:b/>
          <w:color w:val="000000" w:themeColor="text1"/>
        </w:rPr>
        <w:t xml:space="preserve"> </w:t>
      </w:r>
      <w:r w:rsidRPr="003655A3">
        <w:rPr>
          <w:b/>
          <w:color w:val="000000" w:themeColor="text1"/>
        </w:rPr>
        <w:t>töövaidluse lahendamise menetlus</w:t>
      </w:r>
      <w:r w:rsidRPr="00C3297F">
        <w:rPr>
          <w:color w:val="000000" w:themeColor="text1"/>
        </w:rPr>
        <w:t xml:space="preserve">. </w:t>
      </w:r>
      <w:r w:rsidR="00EC2A8A" w:rsidRPr="00C3297F">
        <w:rPr>
          <w:color w:val="000000" w:themeColor="text1"/>
        </w:rPr>
        <w:t>I</w:t>
      </w:r>
      <w:r w:rsidRPr="00C3297F">
        <w:rPr>
          <w:color w:val="000000" w:themeColor="text1"/>
        </w:rPr>
        <w:t xml:space="preserve">ndividuaalseid töövaidlusi </w:t>
      </w:r>
      <w:r w:rsidR="00EC2A8A" w:rsidRPr="00C3297F">
        <w:rPr>
          <w:color w:val="000000" w:themeColor="text1"/>
        </w:rPr>
        <w:t xml:space="preserve">on </w:t>
      </w:r>
      <w:r w:rsidRPr="00C3297F">
        <w:rPr>
          <w:color w:val="000000" w:themeColor="text1"/>
        </w:rPr>
        <w:t>võimalik lahendada töövaidluskomisjonis või kohtus. Individuaalse töövaidluse lahendamise men</w:t>
      </w:r>
      <w:r w:rsidR="003655A3">
        <w:rPr>
          <w:color w:val="000000" w:themeColor="text1"/>
        </w:rPr>
        <w:t xml:space="preserve">etluses </w:t>
      </w:r>
      <w:r w:rsidR="00CC5E99">
        <w:rPr>
          <w:color w:val="000000" w:themeColor="text1"/>
        </w:rPr>
        <w:t>on esinenud</w:t>
      </w:r>
      <w:r w:rsidRPr="00C3297F">
        <w:rPr>
          <w:color w:val="000000" w:themeColor="text1"/>
        </w:rPr>
        <w:t xml:space="preserve">rida menetlusõiguslikke puudujääke, mis </w:t>
      </w:r>
      <w:r w:rsidR="00CC5E99">
        <w:rPr>
          <w:color w:val="000000" w:themeColor="text1"/>
        </w:rPr>
        <w:t xml:space="preserve">on </w:t>
      </w:r>
      <w:r w:rsidRPr="00C3297F">
        <w:rPr>
          <w:color w:val="000000" w:themeColor="text1"/>
        </w:rPr>
        <w:t>takista</w:t>
      </w:r>
      <w:r w:rsidR="00CC5E99">
        <w:rPr>
          <w:color w:val="000000" w:themeColor="text1"/>
        </w:rPr>
        <w:t>nud</w:t>
      </w:r>
      <w:r w:rsidRPr="00C3297F">
        <w:rPr>
          <w:color w:val="000000" w:themeColor="text1"/>
        </w:rPr>
        <w:t xml:space="preserve"> töövaidluste kvaliteetset lahendamist.</w:t>
      </w:r>
      <w:r w:rsidR="0045444C" w:rsidRPr="00C3297F">
        <w:rPr>
          <w:color w:val="000000" w:themeColor="text1"/>
        </w:rPr>
        <w:t xml:space="preserve"> </w:t>
      </w:r>
      <w:r w:rsidR="006E29AD" w:rsidRPr="00C3297F">
        <w:rPr>
          <w:color w:val="000000" w:themeColor="text1"/>
        </w:rPr>
        <w:t xml:space="preserve">Riigikogu võttis </w:t>
      </w:r>
      <w:r w:rsidR="0045444C" w:rsidRPr="00C3297F">
        <w:rPr>
          <w:color w:val="000000" w:themeColor="text1"/>
        </w:rPr>
        <w:t>14.06.2017 vastu töövaidluse lahendamise seaduse, mis kõrvalda</w:t>
      </w:r>
      <w:r w:rsidR="00CC5E99">
        <w:rPr>
          <w:color w:val="000000" w:themeColor="text1"/>
        </w:rPr>
        <w:t>s</w:t>
      </w:r>
      <w:r w:rsidR="0045444C" w:rsidRPr="00C3297F">
        <w:rPr>
          <w:color w:val="000000" w:themeColor="text1"/>
        </w:rPr>
        <w:t xml:space="preserve"> </w:t>
      </w:r>
      <w:r w:rsidR="00CC5E99">
        <w:rPr>
          <w:color w:val="000000" w:themeColor="text1"/>
        </w:rPr>
        <w:t>need</w:t>
      </w:r>
      <w:r w:rsidR="00CC5E99" w:rsidRPr="00C3297F">
        <w:rPr>
          <w:color w:val="000000" w:themeColor="text1"/>
        </w:rPr>
        <w:t xml:space="preserve"> </w:t>
      </w:r>
      <w:r w:rsidR="0045444C" w:rsidRPr="00C3297F">
        <w:rPr>
          <w:color w:val="000000" w:themeColor="text1"/>
        </w:rPr>
        <w:t>praktikas tõusetunud puudujäägid. Uus s</w:t>
      </w:r>
      <w:r w:rsidR="006A5399">
        <w:rPr>
          <w:color w:val="000000" w:themeColor="text1"/>
        </w:rPr>
        <w:t>eadus, mis võimaldab töövaidlusi</w:t>
      </w:r>
      <w:r w:rsidR="0045444C" w:rsidRPr="00C3297F">
        <w:rPr>
          <w:color w:val="000000" w:themeColor="text1"/>
        </w:rPr>
        <w:t xml:space="preserve"> lahendada lihtsamalt, kiiremalt ja paindlikumalt, jõustub 2018. aasta 1. jaanuaril.</w:t>
      </w:r>
    </w:p>
    <w:p w14:paraId="26C4E37B" w14:textId="0309666F" w:rsidR="0079319E" w:rsidRDefault="0079319E" w:rsidP="00483896">
      <w:pPr>
        <w:pStyle w:val="Pealkiri1"/>
        <w:spacing w:after="240"/>
        <w:rPr>
          <w:b/>
        </w:rPr>
      </w:pPr>
      <w:r w:rsidRPr="0079319E">
        <w:rPr>
          <w:b/>
        </w:rPr>
        <w:t>Meetmed</w:t>
      </w:r>
    </w:p>
    <w:p w14:paraId="11F147D2" w14:textId="58C1C68F" w:rsidR="006D73B7" w:rsidRPr="00227819" w:rsidRDefault="00F86EF5" w:rsidP="00483896">
      <w:pPr>
        <w:pStyle w:val="Pealkiri2"/>
        <w:spacing w:before="240" w:after="240"/>
        <w:jc w:val="both"/>
        <w:rPr>
          <w:b/>
        </w:rPr>
      </w:pPr>
      <w:r w:rsidRPr="00227819">
        <w:rPr>
          <w:b/>
        </w:rPr>
        <w:t>Meede 1</w:t>
      </w:r>
      <w:r w:rsidR="00FC129D">
        <w:rPr>
          <w:b/>
        </w:rPr>
        <w:t>.1</w:t>
      </w:r>
      <w:r w:rsidR="000D7B0D">
        <w:rPr>
          <w:b/>
        </w:rPr>
        <w:t>.</w:t>
      </w:r>
      <w:r w:rsidRPr="00227819">
        <w:rPr>
          <w:b/>
        </w:rPr>
        <w:t xml:space="preserve"> </w:t>
      </w:r>
      <w:r w:rsidR="001E6DF0" w:rsidRPr="001E6DF0">
        <w:rPr>
          <w:b/>
        </w:rPr>
        <w:t>Kõrge tööhõive taseme saavutamine ja hoidmine</w:t>
      </w:r>
    </w:p>
    <w:tbl>
      <w:tblPr>
        <w:tblStyle w:val="Heleruuttabel1rhk1"/>
        <w:tblW w:w="0" w:type="auto"/>
        <w:tblLayout w:type="fixed"/>
        <w:tblLook w:val="04A0" w:firstRow="1" w:lastRow="0" w:firstColumn="1" w:lastColumn="0" w:noHBand="0" w:noVBand="1"/>
      </w:tblPr>
      <w:tblGrid>
        <w:gridCol w:w="3115"/>
        <w:gridCol w:w="1416"/>
        <w:gridCol w:w="1560"/>
        <w:gridCol w:w="850"/>
        <w:gridCol w:w="851"/>
        <w:gridCol w:w="850"/>
        <w:gridCol w:w="754"/>
      </w:tblGrid>
      <w:tr w:rsidR="00187926" w14:paraId="314E1AFA" w14:textId="77777777" w:rsidTr="00187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5C084052" w14:textId="77777777" w:rsidR="00483896" w:rsidRPr="00BB7314" w:rsidRDefault="00483896" w:rsidP="00070A45">
            <w:pPr>
              <w:rPr>
                <w:rStyle w:val="Tugevrhutus"/>
                <w:rFonts w:cstheme="minorHAnsi"/>
                <w:i w:val="0"/>
                <w:color w:val="2E74B5" w:themeColor="accent1" w:themeShade="BF"/>
                <w:sz w:val="20"/>
                <w:szCs w:val="20"/>
              </w:rPr>
            </w:pPr>
            <w:r w:rsidRPr="00BB7314">
              <w:rPr>
                <w:rStyle w:val="Tugevrhutus"/>
                <w:rFonts w:cstheme="minorHAnsi"/>
                <w:i w:val="0"/>
                <w:color w:val="2E74B5" w:themeColor="accent1" w:themeShade="BF"/>
                <w:sz w:val="20"/>
                <w:szCs w:val="20"/>
              </w:rPr>
              <w:t>Indikaator</w:t>
            </w:r>
          </w:p>
        </w:tc>
        <w:tc>
          <w:tcPr>
            <w:tcW w:w="1560" w:type="dxa"/>
          </w:tcPr>
          <w:p w14:paraId="43987550" w14:textId="77777777" w:rsidR="00483896" w:rsidRPr="00BB7314" w:rsidRDefault="00483896" w:rsidP="00070A45">
            <w:pPr>
              <w:cnfStyle w:val="100000000000" w:firstRow="1" w:lastRow="0" w:firstColumn="0" w:lastColumn="0" w:oddVBand="0" w:evenVBand="0" w:oddHBand="0" w:evenHBand="0" w:firstRowFirstColumn="0" w:firstRowLastColumn="0" w:lastRowFirstColumn="0" w:lastRowLastColumn="0"/>
              <w:rPr>
                <w:rStyle w:val="Tugevrhutus"/>
                <w:rFonts w:cstheme="minorHAnsi"/>
                <w:i w:val="0"/>
                <w:color w:val="2E74B5" w:themeColor="accent1" w:themeShade="BF"/>
                <w:sz w:val="20"/>
                <w:szCs w:val="20"/>
              </w:rPr>
            </w:pPr>
            <w:r w:rsidRPr="00BB7314">
              <w:rPr>
                <w:rStyle w:val="Tugevrhutus"/>
                <w:rFonts w:cstheme="minorHAnsi"/>
                <w:i w:val="0"/>
                <w:color w:val="2E74B5" w:themeColor="accent1" w:themeShade="BF"/>
                <w:sz w:val="20"/>
                <w:szCs w:val="20"/>
              </w:rPr>
              <w:t>Tegelik tase</w:t>
            </w:r>
          </w:p>
        </w:tc>
        <w:tc>
          <w:tcPr>
            <w:tcW w:w="850" w:type="dxa"/>
          </w:tcPr>
          <w:p w14:paraId="4AD94AA4" w14:textId="77777777" w:rsidR="00483896" w:rsidRPr="00BB7314" w:rsidRDefault="00483896" w:rsidP="00070A45">
            <w:pPr>
              <w:cnfStyle w:val="100000000000" w:firstRow="1" w:lastRow="0" w:firstColumn="0" w:lastColumn="0" w:oddVBand="0" w:evenVBand="0" w:oddHBand="0" w:evenHBand="0" w:firstRowFirstColumn="0" w:firstRowLastColumn="0" w:lastRowFirstColumn="0" w:lastRowLastColumn="0"/>
              <w:rPr>
                <w:rStyle w:val="Tugevrhutus"/>
                <w:rFonts w:cstheme="minorHAnsi"/>
                <w:i w:val="0"/>
                <w:color w:val="2E74B5" w:themeColor="accent1" w:themeShade="BF"/>
                <w:sz w:val="20"/>
                <w:szCs w:val="20"/>
              </w:rPr>
            </w:pPr>
            <w:r w:rsidRPr="00BB7314">
              <w:rPr>
                <w:rStyle w:val="Tugevrhutus"/>
                <w:rFonts w:cstheme="minorHAnsi"/>
                <w:i w:val="0"/>
                <w:color w:val="2E74B5" w:themeColor="accent1" w:themeShade="BF"/>
                <w:sz w:val="20"/>
                <w:szCs w:val="20"/>
              </w:rPr>
              <w:t>2018</w:t>
            </w:r>
          </w:p>
        </w:tc>
        <w:tc>
          <w:tcPr>
            <w:tcW w:w="851" w:type="dxa"/>
          </w:tcPr>
          <w:p w14:paraId="0D11417C" w14:textId="77777777" w:rsidR="00483896" w:rsidRPr="00BB7314" w:rsidRDefault="00483896" w:rsidP="00070A45">
            <w:pPr>
              <w:cnfStyle w:val="100000000000" w:firstRow="1" w:lastRow="0" w:firstColumn="0" w:lastColumn="0" w:oddVBand="0" w:evenVBand="0" w:oddHBand="0" w:evenHBand="0" w:firstRowFirstColumn="0" w:firstRowLastColumn="0" w:lastRowFirstColumn="0" w:lastRowLastColumn="0"/>
              <w:rPr>
                <w:rStyle w:val="Tugevrhutus"/>
                <w:rFonts w:cstheme="minorHAnsi"/>
                <w:i w:val="0"/>
                <w:color w:val="2E74B5" w:themeColor="accent1" w:themeShade="BF"/>
                <w:sz w:val="20"/>
                <w:szCs w:val="20"/>
              </w:rPr>
            </w:pPr>
            <w:r w:rsidRPr="00BB7314">
              <w:rPr>
                <w:rStyle w:val="Tugevrhutus"/>
                <w:rFonts w:cstheme="minorHAnsi"/>
                <w:i w:val="0"/>
                <w:color w:val="2E74B5" w:themeColor="accent1" w:themeShade="BF"/>
                <w:sz w:val="20"/>
                <w:szCs w:val="20"/>
              </w:rPr>
              <w:t>2019</w:t>
            </w:r>
          </w:p>
        </w:tc>
        <w:tc>
          <w:tcPr>
            <w:tcW w:w="850" w:type="dxa"/>
          </w:tcPr>
          <w:p w14:paraId="6A09E598" w14:textId="77777777" w:rsidR="00483896" w:rsidRPr="00BB7314" w:rsidRDefault="00483896" w:rsidP="00070A45">
            <w:pPr>
              <w:cnfStyle w:val="100000000000" w:firstRow="1" w:lastRow="0" w:firstColumn="0" w:lastColumn="0" w:oddVBand="0" w:evenVBand="0" w:oddHBand="0" w:evenHBand="0" w:firstRowFirstColumn="0" w:firstRowLastColumn="0" w:lastRowFirstColumn="0" w:lastRowLastColumn="0"/>
              <w:rPr>
                <w:rStyle w:val="Tugevrhutus"/>
                <w:rFonts w:cstheme="minorHAnsi"/>
                <w:i w:val="0"/>
                <w:color w:val="2E74B5" w:themeColor="accent1" w:themeShade="BF"/>
                <w:sz w:val="20"/>
                <w:szCs w:val="20"/>
              </w:rPr>
            </w:pPr>
            <w:r w:rsidRPr="00BB7314">
              <w:rPr>
                <w:rStyle w:val="Tugevrhutus"/>
                <w:rFonts w:cstheme="minorHAnsi"/>
                <w:i w:val="0"/>
                <w:color w:val="2E74B5" w:themeColor="accent1" w:themeShade="BF"/>
                <w:sz w:val="20"/>
                <w:szCs w:val="20"/>
              </w:rPr>
              <w:t>2020</w:t>
            </w:r>
          </w:p>
        </w:tc>
        <w:tc>
          <w:tcPr>
            <w:tcW w:w="754" w:type="dxa"/>
          </w:tcPr>
          <w:p w14:paraId="18B9F73A" w14:textId="77777777" w:rsidR="00483896" w:rsidRPr="00BB7314" w:rsidRDefault="00483896" w:rsidP="00070A45">
            <w:pPr>
              <w:cnfStyle w:val="100000000000" w:firstRow="1" w:lastRow="0" w:firstColumn="0" w:lastColumn="0" w:oddVBand="0" w:evenVBand="0" w:oddHBand="0" w:evenHBand="0" w:firstRowFirstColumn="0" w:firstRowLastColumn="0" w:lastRowFirstColumn="0" w:lastRowLastColumn="0"/>
              <w:rPr>
                <w:rStyle w:val="Tugevrhutus"/>
                <w:rFonts w:cstheme="minorHAnsi"/>
                <w:i w:val="0"/>
                <w:color w:val="2E74B5" w:themeColor="accent1" w:themeShade="BF"/>
                <w:sz w:val="20"/>
                <w:szCs w:val="20"/>
              </w:rPr>
            </w:pPr>
            <w:r w:rsidRPr="00BB7314">
              <w:rPr>
                <w:rStyle w:val="Tugevrhutus"/>
                <w:rFonts w:cstheme="minorHAnsi"/>
                <w:i w:val="0"/>
                <w:color w:val="2E74B5" w:themeColor="accent1" w:themeShade="BF"/>
                <w:sz w:val="20"/>
                <w:szCs w:val="20"/>
              </w:rPr>
              <w:t>2021</w:t>
            </w:r>
          </w:p>
        </w:tc>
      </w:tr>
      <w:tr w:rsidR="00187926" w14:paraId="2CCD873F" w14:textId="77777777" w:rsidTr="00187926">
        <w:trPr>
          <w:trHeight w:val="206"/>
        </w:trPr>
        <w:tc>
          <w:tcPr>
            <w:cnfStyle w:val="001000000000" w:firstRow="0" w:lastRow="0" w:firstColumn="1" w:lastColumn="0" w:oddVBand="0" w:evenVBand="0" w:oddHBand="0" w:evenHBand="0" w:firstRowFirstColumn="0" w:firstRowLastColumn="0" w:lastRowFirstColumn="0" w:lastRowLastColumn="0"/>
            <w:tcW w:w="3115" w:type="dxa"/>
            <w:vMerge w:val="restart"/>
          </w:tcPr>
          <w:p w14:paraId="3E1B3C60" w14:textId="4BB29828" w:rsidR="00483896" w:rsidRPr="00454625" w:rsidRDefault="00483896" w:rsidP="00483896">
            <w:pPr>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Vanemas eas tööealiste inimeste (55–64-a) tööhõive määr, %</w:t>
            </w:r>
            <w:r w:rsidRPr="00454625">
              <w:rPr>
                <w:rStyle w:val="Allmrkuseviide"/>
                <w:rFonts w:eastAsia="Times New Roman" w:cstheme="minorHAnsi"/>
                <w:color w:val="2E74B5" w:themeColor="accent1" w:themeShade="BF"/>
                <w:sz w:val="20"/>
                <w:szCs w:val="20"/>
                <w:lang w:eastAsia="en-GB"/>
              </w:rPr>
              <w:footnoteReference w:id="10"/>
            </w:r>
          </w:p>
          <w:p w14:paraId="7F10D20C" w14:textId="127C1AC2" w:rsidR="00483896" w:rsidRPr="00454625" w:rsidRDefault="00483896" w:rsidP="00483896">
            <w:pPr>
              <w:rPr>
                <w:rFonts w:eastAsia="Times New Roman" w:cstheme="minorHAnsi"/>
                <w:b w:val="0"/>
                <w:i/>
                <w:color w:val="2E74B5" w:themeColor="accent1" w:themeShade="BF"/>
                <w:sz w:val="20"/>
                <w:szCs w:val="20"/>
                <w:lang w:eastAsia="en-GB"/>
              </w:rPr>
            </w:pPr>
            <w:r w:rsidRPr="00454625">
              <w:rPr>
                <w:rFonts w:eastAsia="Times New Roman" w:cstheme="minorHAnsi"/>
                <w:b w:val="0"/>
                <w:i/>
                <w:color w:val="2E74B5" w:themeColor="accent1" w:themeShade="BF"/>
                <w:sz w:val="20"/>
                <w:szCs w:val="20"/>
                <w:lang w:eastAsia="en-GB"/>
              </w:rPr>
              <w:t>Allikas: Statistikaamet, Eesti tööjõu-uuring</w:t>
            </w:r>
          </w:p>
        </w:tc>
        <w:tc>
          <w:tcPr>
            <w:tcW w:w="1416" w:type="dxa"/>
          </w:tcPr>
          <w:p w14:paraId="43570C26" w14:textId="6CEAE549"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Mehed</w:t>
            </w:r>
          </w:p>
        </w:tc>
        <w:tc>
          <w:tcPr>
            <w:tcW w:w="1560" w:type="dxa"/>
          </w:tcPr>
          <w:p w14:paraId="7D79D5F5" w14:textId="5F214430"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63,5% (2016. a)</w:t>
            </w:r>
          </w:p>
        </w:tc>
        <w:tc>
          <w:tcPr>
            <w:tcW w:w="850" w:type="dxa"/>
          </w:tcPr>
          <w:p w14:paraId="46121522" w14:textId="66E925F0"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64,2%</w:t>
            </w:r>
          </w:p>
        </w:tc>
        <w:tc>
          <w:tcPr>
            <w:tcW w:w="851" w:type="dxa"/>
          </w:tcPr>
          <w:p w14:paraId="3EC1A061" w14:textId="275299AE"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64,5%</w:t>
            </w:r>
          </w:p>
        </w:tc>
        <w:tc>
          <w:tcPr>
            <w:tcW w:w="850" w:type="dxa"/>
          </w:tcPr>
          <w:p w14:paraId="253279B7" w14:textId="3B74BED7"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65,0%</w:t>
            </w:r>
          </w:p>
        </w:tc>
        <w:tc>
          <w:tcPr>
            <w:tcW w:w="754" w:type="dxa"/>
          </w:tcPr>
          <w:p w14:paraId="1C74181B" w14:textId="457B232C"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65,3%</w:t>
            </w:r>
          </w:p>
        </w:tc>
      </w:tr>
      <w:tr w:rsidR="00187926" w14:paraId="18D04940" w14:textId="77777777" w:rsidTr="00187926">
        <w:trPr>
          <w:trHeight w:val="204"/>
        </w:trPr>
        <w:tc>
          <w:tcPr>
            <w:cnfStyle w:val="001000000000" w:firstRow="0" w:lastRow="0" w:firstColumn="1" w:lastColumn="0" w:oddVBand="0" w:evenVBand="0" w:oddHBand="0" w:evenHBand="0" w:firstRowFirstColumn="0" w:firstRowLastColumn="0" w:lastRowFirstColumn="0" w:lastRowLastColumn="0"/>
            <w:tcW w:w="3115" w:type="dxa"/>
            <w:vMerge/>
          </w:tcPr>
          <w:p w14:paraId="6D4FC5B6" w14:textId="77777777" w:rsidR="00483896" w:rsidRPr="00454625" w:rsidRDefault="00483896" w:rsidP="00483896">
            <w:pPr>
              <w:rPr>
                <w:rFonts w:eastAsia="Times New Roman" w:cstheme="minorHAnsi"/>
                <w:color w:val="2E74B5" w:themeColor="accent1" w:themeShade="BF"/>
                <w:sz w:val="20"/>
                <w:szCs w:val="20"/>
                <w:lang w:eastAsia="en-GB"/>
              </w:rPr>
            </w:pPr>
          </w:p>
        </w:tc>
        <w:tc>
          <w:tcPr>
            <w:tcW w:w="1416" w:type="dxa"/>
          </w:tcPr>
          <w:p w14:paraId="2860B9B9" w14:textId="0A6B2552"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Naised</w:t>
            </w:r>
          </w:p>
        </w:tc>
        <w:tc>
          <w:tcPr>
            <w:tcW w:w="1560" w:type="dxa"/>
          </w:tcPr>
          <w:p w14:paraId="21C1C98C" w14:textId="174B930D"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66,4% (2016. a)</w:t>
            </w:r>
          </w:p>
        </w:tc>
        <w:tc>
          <w:tcPr>
            <w:tcW w:w="850" w:type="dxa"/>
          </w:tcPr>
          <w:p w14:paraId="225DC372" w14:textId="2B4F0AB9"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66,2%</w:t>
            </w:r>
          </w:p>
        </w:tc>
        <w:tc>
          <w:tcPr>
            <w:tcW w:w="851" w:type="dxa"/>
          </w:tcPr>
          <w:p w14:paraId="021FC01D" w14:textId="5E6B97EC"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66,5%</w:t>
            </w:r>
          </w:p>
        </w:tc>
        <w:tc>
          <w:tcPr>
            <w:tcW w:w="850" w:type="dxa"/>
          </w:tcPr>
          <w:p w14:paraId="1719C7E5" w14:textId="4D84DAF9"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66,8%</w:t>
            </w:r>
          </w:p>
        </w:tc>
        <w:tc>
          <w:tcPr>
            <w:tcW w:w="754" w:type="dxa"/>
          </w:tcPr>
          <w:p w14:paraId="531647E0" w14:textId="4E340C0F"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67,0%</w:t>
            </w:r>
          </w:p>
        </w:tc>
      </w:tr>
      <w:tr w:rsidR="00187926" w14:paraId="7247F466" w14:textId="77777777" w:rsidTr="00187926">
        <w:trPr>
          <w:trHeight w:val="94"/>
        </w:trPr>
        <w:tc>
          <w:tcPr>
            <w:cnfStyle w:val="001000000000" w:firstRow="0" w:lastRow="0" w:firstColumn="1" w:lastColumn="0" w:oddVBand="0" w:evenVBand="0" w:oddHBand="0" w:evenHBand="0" w:firstRowFirstColumn="0" w:firstRowLastColumn="0" w:lastRowFirstColumn="0" w:lastRowLastColumn="0"/>
            <w:tcW w:w="3115" w:type="dxa"/>
            <w:vMerge/>
          </w:tcPr>
          <w:p w14:paraId="0996CCCF" w14:textId="77777777" w:rsidR="00483896" w:rsidRPr="00454625" w:rsidRDefault="00483896" w:rsidP="00483896">
            <w:pPr>
              <w:rPr>
                <w:rFonts w:eastAsia="Times New Roman" w:cstheme="minorHAnsi"/>
                <w:color w:val="2E74B5" w:themeColor="accent1" w:themeShade="BF"/>
                <w:sz w:val="20"/>
                <w:szCs w:val="20"/>
                <w:lang w:eastAsia="en-GB"/>
              </w:rPr>
            </w:pPr>
          </w:p>
        </w:tc>
        <w:tc>
          <w:tcPr>
            <w:tcW w:w="1416" w:type="dxa"/>
          </w:tcPr>
          <w:p w14:paraId="793BC948" w14:textId="681147F4" w:rsidR="00483896" w:rsidRPr="00454625" w:rsidRDefault="00524702"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Kokku</w:t>
            </w:r>
          </w:p>
        </w:tc>
        <w:tc>
          <w:tcPr>
            <w:tcW w:w="1560" w:type="dxa"/>
          </w:tcPr>
          <w:p w14:paraId="05A5D62E" w14:textId="6B6670A4"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65,1% (2016. a)</w:t>
            </w:r>
          </w:p>
        </w:tc>
        <w:tc>
          <w:tcPr>
            <w:tcW w:w="850" w:type="dxa"/>
          </w:tcPr>
          <w:p w14:paraId="4616627A" w14:textId="721467BD"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65,3%</w:t>
            </w:r>
          </w:p>
        </w:tc>
        <w:tc>
          <w:tcPr>
            <w:tcW w:w="851" w:type="dxa"/>
          </w:tcPr>
          <w:p w14:paraId="63CCABE6" w14:textId="0A6F948D"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65,6%</w:t>
            </w:r>
          </w:p>
        </w:tc>
        <w:tc>
          <w:tcPr>
            <w:tcW w:w="850" w:type="dxa"/>
          </w:tcPr>
          <w:p w14:paraId="3DEB7EA1" w14:textId="36912A48"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66,0%</w:t>
            </w:r>
          </w:p>
        </w:tc>
        <w:tc>
          <w:tcPr>
            <w:tcW w:w="754" w:type="dxa"/>
          </w:tcPr>
          <w:p w14:paraId="0E65CBCB" w14:textId="177CB710"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66,2%</w:t>
            </w:r>
          </w:p>
        </w:tc>
      </w:tr>
      <w:tr w:rsidR="00187926" w14:paraId="4E9053D7" w14:textId="77777777" w:rsidTr="00187926">
        <w:trPr>
          <w:trHeight w:val="206"/>
        </w:trPr>
        <w:tc>
          <w:tcPr>
            <w:cnfStyle w:val="001000000000" w:firstRow="0" w:lastRow="0" w:firstColumn="1" w:lastColumn="0" w:oddVBand="0" w:evenVBand="0" w:oddHBand="0" w:evenHBand="0" w:firstRowFirstColumn="0" w:firstRowLastColumn="0" w:lastRowFirstColumn="0" w:lastRowLastColumn="0"/>
            <w:tcW w:w="3115" w:type="dxa"/>
            <w:vMerge w:val="restart"/>
          </w:tcPr>
          <w:p w14:paraId="42B7D3A5" w14:textId="3FF18911" w:rsidR="00483896" w:rsidRPr="00454625" w:rsidRDefault="00483896" w:rsidP="00483896">
            <w:pPr>
              <w:rPr>
                <w:rFonts w:cstheme="minorHAnsi"/>
                <w:iCs/>
                <w:sz w:val="20"/>
                <w:szCs w:val="20"/>
              </w:rPr>
            </w:pPr>
            <w:r w:rsidRPr="00454625">
              <w:rPr>
                <w:rFonts w:eastAsia="Times New Roman" w:cstheme="minorHAnsi"/>
                <w:color w:val="2E74B5" w:themeColor="accent1" w:themeShade="BF"/>
                <w:sz w:val="20"/>
                <w:szCs w:val="20"/>
                <w:lang w:eastAsia="en-GB"/>
              </w:rPr>
              <w:t>Noorte töötuse määr 15</w:t>
            </w:r>
            <w:r w:rsidR="000D7B0D">
              <w:rPr>
                <w:rFonts w:eastAsia="Times New Roman" w:cstheme="minorHAnsi"/>
                <w:color w:val="2E74B5" w:themeColor="accent1" w:themeShade="BF"/>
                <w:sz w:val="20"/>
                <w:szCs w:val="20"/>
                <w:lang w:eastAsia="en-GB"/>
              </w:rPr>
              <w:t>–</w:t>
            </w:r>
            <w:r w:rsidRPr="00454625">
              <w:rPr>
                <w:rFonts w:eastAsia="Times New Roman" w:cstheme="minorHAnsi"/>
                <w:color w:val="2E74B5" w:themeColor="accent1" w:themeShade="BF"/>
                <w:sz w:val="20"/>
                <w:szCs w:val="20"/>
                <w:lang w:eastAsia="en-GB"/>
              </w:rPr>
              <w:t>24-aastaste vanuse</w:t>
            </w:r>
            <w:r w:rsidR="000D7B0D">
              <w:rPr>
                <w:rFonts w:eastAsia="Times New Roman" w:cstheme="minorHAnsi"/>
                <w:color w:val="2E74B5" w:themeColor="accent1" w:themeShade="BF"/>
                <w:sz w:val="20"/>
                <w:szCs w:val="20"/>
                <w:lang w:eastAsia="en-GB"/>
              </w:rPr>
              <w:t>rühmas</w:t>
            </w:r>
            <w:r w:rsidRPr="00454625">
              <w:rPr>
                <w:rFonts w:eastAsia="Times New Roman" w:cstheme="minorHAnsi"/>
                <w:color w:val="2E74B5" w:themeColor="accent1" w:themeShade="BF"/>
                <w:sz w:val="20"/>
                <w:szCs w:val="20"/>
                <w:lang w:eastAsia="en-GB"/>
              </w:rPr>
              <w:t>, %</w:t>
            </w:r>
            <w:r w:rsidRPr="00454625">
              <w:rPr>
                <w:rStyle w:val="Allmrkuseviide"/>
                <w:rFonts w:eastAsia="Times New Roman" w:cstheme="minorHAnsi"/>
                <w:color w:val="2E74B5" w:themeColor="accent1" w:themeShade="BF"/>
                <w:sz w:val="20"/>
                <w:szCs w:val="20"/>
                <w:lang w:eastAsia="en-GB"/>
              </w:rPr>
              <w:footnoteReference w:id="11"/>
            </w:r>
          </w:p>
          <w:p w14:paraId="0CB667A0" w14:textId="32A36DCB" w:rsidR="00483896" w:rsidRPr="00454625" w:rsidRDefault="00483896" w:rsidP="00483896">
            <w:pPr>
              <w:rPr>
                <w:rFonts w:cstheme="minorHAnsi"/>
                <w:b w:val="0"/>
                <w:bCs w:val="0"/>
                <w:sz w:val="20"/>
                <w:szCs w:val="20"/>
              </w:rPr>
            </w:pPr>
            <w:r w:rsidRPr="00454625">
              <w:rPr>
                <w:rFonts w:eastAsia="Times New Roman" w:cstheme="minorHAnsi"/>
                <w:b w:val="0"/>
                <w:i/>
                <w:color w:val="2E74B5" w:themeColor="accent1" w:themeShade="BF"/>
                <w:sz w:val="20"/>
                <w:szCs w:val="20"/>
                <w:lang w:eastAsia="en-GB"/>
              </w:rPr>
              <w:t>Allikas: Statistikaamet, Eesti tööjõu-uuring</w:t>
            </w:r>
          </w:p>
        </w:tc>
        <w:tc>
          <w:tcPr>
            <w:tcW w:w="1416" w:type="dxa"/>
          </w:tcPr>
          <w:p w14:paraId="4CB21AC6" w14:textId="390267CF"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Mehed</w:t>
            </w:r>
          </w:p>
        </w:tc>
        <w:tc>
          <w:tcPr>
            <w:tcW w:w="1560" w:type="dxa"/>
          </w:tcPr>
          <w:p w14:paraId="67B9F9DD" w14:textId="5E81B560"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15,8</w:t>
            </w:r>
            <w:r w:rsidR="007A5DD7" w:rsidRPr="00454625">
              <w:rPr>
                <w:rFonts w:eastAsia="Times New Roman" w:cstheme="minorHAnsi"/>
                <w:color w:val="2E74B5" w:themeColor="accent1" w:themeShade="BF"/>
                <w:sz w:val="20"/>
                <w:szCs w:val="20"/>
                <w:lang w:eastAsia="en-GB"/>
              </w:rPr>
              <w:t>% (2016. a)</w:t>
            </w:r>
          </w:p>
        </w:tc>
        <w:tc>
          <w:tcPr>
            <w:tcW w:w="850" w:type="dxa"/>
          </w:tcPr>
          <w:p w14:paraId="64B38E9D" w14:textId="1DE083F8" w:rsidR="00483896" w:rsidRPr="00454625" w:rsidRDefault="00524702"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13,2</w:t>
            </w:r>
            <w:r w:rsidR="007A5DD7" w:rsidRPr="00454625">
              <w:rPr>
                <w:rFonts w:eastAsia="Times New Roman" w:cstheme="minorHAnsi"/>
                <w:color w:val="2E74B5" w:themeColor="accent1" w:themeShade="BF"/>
                <w:sz w:val="20"/>
                <w:szCs w:val="20"/>
                <w:lang w:eastAsia="en-GB"/>
              </w:rPr>
              <w:t>%</w:t>
            </w:r>
          </w:p>
        </w:tc>
        <w:tc>
          <w:tcPr>
            <w:tcW w:w="851" w:type="dxa"/>
          </w:tcPr>
          <w:p w14:paraId="57731C7D" w14:textId="22832459"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12,6</w:t>
            </w:r>
            <w:r w:rsidR="007A5DD7" w:rsidRPr="00454625">
              <w:rPr>
                <w:rFonts w:eastAsia="Times New Roman" w:cstheme="minorHAnsi"/>
                <w:color w:val="2E74B5" w:themeColor="accent1" w:themeShade="BF"/>
                <w:sz w:val="20"/>
                <w:szCs w:val="20"/>
                <w:lang w:eastAsia="en-GB"/>
              </w:rPr>
              <w:t>%</w:t>
            </w:r>
          </w:p>
        </w:tc>
        <w:tc>
          <w:tcPr>
            <w:tcW w:w="850" w:type="dxa"/>
          </w:tcPr>
          <w:p w14:paraId="7618C01F" w14:textId="282CB4BE"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11,0</w:t>
            </w:r>
            <w:r w:rsidR="007A5DD7" w:rsidRPr="00454625">
              <w:rPr>
                <w:rFonts w:eastAsia="Times New Roman" w:cstheme="minorHAnsi"/>
                <w:color w:val="2E74B5" w:themeColor="accent1" w:themeShade="BF"/>
                <w:sz w:val="20"/>
                <w:szCs w:val="20"/>
                <w:lang w:eastAsia="en-GB"/>
              </w:rPr>
              <w:t>%</w:t>
            </w:r>
          </w:p>
        </w:tc>
        <w:tc>
          <w:tcPr>
            <w:tcW w:w="754" w:type="dxa"/>
          </w:tcPr>
          <w:p w14:paraId="2E8F67DD" w14:textId="44D66C74"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11,0</w:t>
            </w:r>
            <w:r w:rsidR="007A5DD7" w:rsidRPr="00454625">
              <w:rPr>
                <w:rFonts w:eastAsia="Times New Roman" w:cstheme="minorHAnsi"/>
                <w:color w:val="2E74B5" w:themeColor="accent1" w:themeShade="BF"/>
                <w:sz w:val="20"/>
                <w:szCs w:val="20"/>
                <w:lang w:eastAsia="en-GB"/>
              </w:rPr>
              <w:t>%</w:t>
            </w:r>
          </w:p>
        </w:tc>
      </w:tr>
      <w:tr w:rsidR="00187926" w14:paraId="160C1FD7" w14:textId="77777777" w:rsidTr="00187926">
        <w:trPr>
          <w:trHeight w:val="204"/>
        </w:trPr>
        <w:tc>
          <w:tcPr>
            <w:cnfStyle w:val="001000000000" w:firstRow="0" w:lastRow="0" w:firstColumn="1" w:lastColumn="0" w:oddVBand="0" w:evenVBand="0" w:oddHBand="0" w:evenHBand="0" w:firstRowFirstColumn="0" w:firstRowLastColumn="0" w:lastRowFirstColumn="0" w:lastRowLastColumn="0"/>
            <w:tcW w:w="3115" w:type="dxa"/>
            <w:vMerge/>
          </w:tcPr>
          <w:p w14:paraId="3FF5B946" w14:textId="77777777" w:rsidR="00483896" w:rsidRPr="00454625" w:rsidRDefault="00483896" w:rsidP="00483896">
            <w:pPr>
              <w:rPr>
                <w:rFonts w:eastAsia="Times New Roman" w:cstheme="minorHAnsi"/>
                <w:color w:val="2E74B5" w:themeColor="accent1" w:themeShade="BF"/>
                <w:sz w:val="20"/>
                <w:szCs w:val="20"/>
                <w:lang w:eastAsia="en-GB"/>
              </w:rPr>
            </w:pPr>
          </w:p>
        </w:tc>
        <w:tc>
          <w:tcPr>
            <w:tcW w:w="1416" w:type="dxa"/>
          </w:tcPr>
          <w:p w14:paraId="50D19662" w14:textId="2C554ED6"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Naised</w:t>
            </w:r>
          </w:p>
        </w:tc>
        <w:tc>
          <w:tcPr>
            <w:tcW w:w="1560" w:type="dxa"/>
          </w:tcPr>
          <w:p w14:paraId="13831348" w14:textId="7CF6F4DC"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10,6</w:t>
            </w:r>
            <w:r w:rsidR="007A5DD7" w:rsidRPr="00454625">
              <w:rPr>
                <w:rFonts w:eastAsia="Times New Roman" w:cstheme="minorHAnsi"/>
                <w:color w:val="2E74B5" w:themeColor="accent1" w:themeShade="BF"/>
                <w:sz w:val="20"/>
                <w:szCs w:val="20"/>
                <w:lang w:eastAsia="en-GB"/>
              </w:rPr>
              <w:t>% (2016. a)</w:t>
            </w:r>
          </w:p>
        </w:tc>
        <w:tc>
          <w:tcPr>
            <w:tcW w:w="850" w:type="dxa"/>
          </w:tcPr>
          <w:p w14:paraId="2687774A" w14:textId="542614F4"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10,0</w:t>
            </w:r>
            <w:r w:rsidR="007A5DD7" w:rsidRPr="00454625">
              <w:rPr>
                <w:rFonts w:eastAsia="Times New Roman" w:cstheme="minorHAnsi"/>
                <w:color w:val="2E74B5" w:themeColor="accent1" w:themeShade="BF"/>
                <w:sz w:val="20"/>
                <w:szCs w:val="20"/>
                <w:lang w:eastAsia="en-GB"/>
              </w:rPr>
              <w:t>%</w:t>
            </w:r>
          </w:p>
        </w:tc>
        <w:tc>
          <w:tcPr>
            <w:tcW w:w="851" w:type="dxa"/>
          </w:tcPr>
          <w:p w14:paraId="35F82C52" w14:textId="45A4DC1D"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9,5</w:t>
            </w:r>
            <w:r w:rsidR="007A5DD7" w:rsidRPr="00454625">
              <w:rPr>
                <w:rFonts w:eastAsia="Times New Roman" w:cstheme="minorHAnsi"/>
                <w:color w:val="2E74B5" w:themeColor="accent1" w:themeShade="BF"/>
                <w:sz w:val="20"/>
                <w:szCs w:val="20"/>
                <w:lang w:eastAsia="en-GB"/>
              </w:rPr>
              <w:t>%</w:t>
            </w:r>
          </w:p>
        </w:tc>
        <w:tc>
          <w:tcPr>
            <w:tcW w:w="850" w:type="dxa"/>
          </w:tcPr>
          <w:p w14:paraId="0CC928D9" w14:textId="3685073C"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9,0</w:t>
            </w:r>
            <w:r w:rsidR="007A5DD7" w:rsidRPr="00454625">
              <w:rPr>
                <w:rFonts w:eastAsia="Times New Roman" w:cstheme="minorHAnsi"/>
                <w:color w:val="2E74B5" w:themeColor="accent1" w:themeShade="BF"/>
                <w:sz w:val="20"/>
                <w:szCs w:val="20"/>
                <w:lang w:eastAsia="en-GB"/>
              </w:rPr>
              <w:t>%</w:t>
            </w:r>
          </w:p>
        </w:tc>
        <w:tc>
          <w:tcPr>
            <w:tcW w:w="754" w:type="dxa"/>
          </w:tcPr>
          <w:p w14:paraId="1C30C541" w14:textId="46BCD936"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9,0</w:t>
            </w:r>
            <w:r w:rsidR="007A5DD7" w:rsidRPr="00454625">
              <w:rPr>
                <w:rFonts w:eastAsia="Times New Roman" w:cstheme="minorHAnsi"/>
                <w:color w:val="2E74B5" w:themeColor="accent1" w:themeShade="BF"/>
                <w:sz w:val="20"/>
                <w:szCs w:val="20"/>
                <w:lang w:eastAsia="en-GB"/>
              </w:rPr>
              <w:t>%</w:t>
            </w:r>
          </w:p>
        </w:tc>
      </w:tr>
      <w:tr w:rsidR="00187926" w14:paraId="386ADAA1" w14:textId="77777777" w:rsidTr="00187926">
        <w:trPr>
          <w:trHeight w:val="204"/>
        </w:trPr>
        <w:tc>
          <w:tcPr>
            <w:cnfStyle w:val="001000000000" w:firstRow="0" w:lastRow="0" w:firstColumn="1" w:lastColumn="0" w:oddVBand="0" w:evenVBand="0" w:oddHBand="0" w:evenHBand="0" w:firstRowFirstColumn="0" w:firstRowLastColumn="0" w:lastRowFirstColumn="0" w:lastRowLastColumn="0"/>
            <w:tcW w:w="3115" w:type="dxa"/>
            <w:vMerge/>
          </w:tcPr>
          <w:p w14:paraId="6A2E2AAF" w14:textId="77777777" w:rsidR="00483896" w:rsidRPr="00454625" w:rsidRDefault="00483896" w:rsidP="00483896">
            <w:pPr>
              <w:rPr>
                <w:rFonts w:eastAsia="Times New Roman" w:cstheme="minorHAnsi"/>
                <w:color w:val="2E74B5" w:themeColor="accent1" w:themeShade="BF"/>
                <w:sz w:val="20"/>
                <w:szCs w:val="20"/>
                <w:lang w:eastAsia="en-GB"/>
              </w:rPr>
            </w:pPr>
          </w:p>
        </w:tc>
        <w:tc>
          <w:tcPr>
            <w:tcW w:w="1416" w:type="dxa"/>
          </w:tcPr>
          <w:p w14:paraId="08286288" w14:textId="6A047C2C" w:rsidR="00483896" w:rsidRPr="00454625" w:rsidRDefault="00524702"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Kokku</w:t>
            </w:r>
          </w:p>
        </w:tc>
        <w:tc>
          <w:tcPr>
            <w:tcW w:w="1560" w:type="dxa"/>
          </w:tcPr>
          <w:p w14:paraId="10589E8D" w14:textId="6F1D2A84"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13,4</w:t>
            </w:r>
            <w:r w:rsidR="007A5DD7" w:rsidRPr="00454625">
              <w:rPr>
                <w:rFonts w:eastAsia="Times New Roman" w:cstheme="minorHAnsi"/>
                <w:color w:val="2E74B5" w:themeColor="accent1" w:themeShade="BF"/>
                <w:sz w:val="20"/>
                <w:szCs w:val="20"/>
                <w:lang w:eastAsia="en-GB"/>
              </w:rPr>
              <w:t>% (2016. a)</w:t>
            </w:r>
          </w:p>
        </w:tc>
        <w:tc>
          <w:tcPr>
            <w:tcW w:w="850" w:type="dxa"/>
          </w:tcPr>
          <w:p w14:paraId="32C741F8" w14:textId="56F295E5"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11,6</w:t>
            </w:r>
            <w:r w:rsidR="007A5DD7" w:rsidRPr="00454625">
              <w:rPr>
                <w:rFonts w:eastAsia="Times New Roman" w:cstheme="minorHAnsi"/>
                <w:color w:val="2E74B5" w:themeColor="accent1" w:themeShade="BF"/>
                <w:sz w:val="20"/>
                <w:szCs w:val="20"/>
                <w:lang w:eastAsia="en-GB"/>
              </w:rPr>
              <w:t>%</w:t>
            </w:r>
          </w:p>
        </w:tc>
        <w:tc>
          <w:tcPr>
            <w:tcW w:w="851" w:type="dxa"/>
          </w:tcPr>
          <w:p w14:paraId="213A8A28" w14:textId="470B1A75"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10,8</w:t>
            </w:r>
            <w:r w:rsidR="007A5DD7" w:rsidRPr="00454625">
              <w:rPr>
                <w:rFonts w:eastAsia="Times New Roman" w:cstheme="minorHAnsi"/>
                <w:color w:val="2E74B5" w:themeColor="accent1" w:themeShade="BF"/>
                <w:sz w:val="20"/>
                <w:szCs w:val="20"/>
                <w:lang w:eastAsia="en-GB"/>
              </w:rPr>
              <w:t>%</w:t>
            </w:r>
          </w:p>
        </w:tc>
        <w:tc>
          <w:tcPr>
            <w:tcW w:w="850" w:type="dxa"/>
          </w:tcPr>
          <w:p w14:paraId="5DD2E9CF" w14:textId="49CE0DCA"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10,0</w:t>
            </w:r>
            <w:r w:rsidR="007A5DD7" w:rsidRPr="00454625">
              <w:rPr>
                <w:rFonts w:eastAsia="Times New Roman" w:cstheme="minorHAnsi"/>
                <w:color w:val="2E74B5" w:themeColor="accent1" w:themeShade="BF"/>
                <w:sz w:val="20"/>
                <w:szCs w:val="20"/>
                <w:lang w:eastAsia="en-GB"/>
              </w:rPr>
              <w:t>%</w:t>
            </w:r>
          </w:p>
        </w:tc>
        <w:tc>
          <w:tcPr>
            <w:tcW w:w="754" w:type="dxa"/>
          </w:tcPr>
          <w:p w14:paraId="7F609CC3" w14:textId="35A9D015" w:rsidR="00483896" w:rsidRPr="00454625" w:rsidRDefault="00483896" w:rsidP="00483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10,0</w:t>
            </w:r>
            <w:r w:rsidR="007A5DD7" w:rsidRPr="00454625">
              <w:rPr>
                <w:rFonts w:eastAsia="Times New Roman" w:cstheme="minorHAnsi"/>
                <w:color w:val="2E74B5" w:themeColor="accent1" w:themeShade="BF"/>
                <w:sz w:val="20"/>
                <w:szCs w:val="20"/>
                <w:lang w:eastAsia="en-GB"/>
              </w:rPr>
              <w:t>%</w:t>
            </w:r>
          </w:p>
        </w:tc>
      </w:tr>
      <w:tr w:rsidR="00187926" w14:paraId="1FD748C6" w14:textId="77777777" w:rsidTr="00187926">
        <w:trPr>
          <w:trHeight w:val="139"/>
        </w:trPr>
        <w:tc>
          <w:tcPr>
            <w:cnfStyle w:val="001000000000" w:firstRow="0" w:lastRow="0" w:firstColumn="1" w:lastColumn="0" w:oddVBand="0" w:evenVBand="0" w:oddHBand="0" w:evenHBand="0" w:firstRowFirstColumn="0" w:firstRowLastColumn="0" w:lastRowFirstColumn="0" w:lastRowLastColumn="0"/>
            <w:tcW w:w="3115" w:type="dxa"/>
            <w:vMerge w:val="restart"/>
          </w:tcPr>
          <w:p w14:paraId="6687F305" w14:textId="7CF2D7F5" w:rsidR="007A5DD7" w:rsidRPr="00454625" w:rsidRDefault="007A5DD7" w:rsidP="007A5DD7">
            <w:pPr>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Pikaajalise töötuse määr, %</w:t>
            </w:r>
            <w:r w:rsidRPr="00454625">
              <w:rPr>
                <w:rStyle w:val="Allmrkuseviide"/>
                <w:rFonts w:eastAsia="Times New Roman" w:cstheme="minorHAnsi"/>
                <w:color w:val="2E74B5" w:themeColor="accent1" w:themeShade="BF"/>
                <w:sz w:val="20"/>
                <w:szCs w:val="20"/>
                <w:lang w:eastAsia="en-GB"/>
              </w:rPr>
              <w:footnoteReference w:id="12"/>
            </w:r>
          </w:p>
          <w:p w14:paraId="5909A2E1" w14:textId="737B9174" w:rsidR="007A5DD7" w:rsidRPr="00454625" w:rsidRDefault="007A5DD7" w:rsidP="007A5DD7">
            <w:pPr>
              <w:rPr>
                <w:rFonts w:cstheme="minorHAnsi"/>
                <w:b w:val="0"/>
                <w:bCs w:val="0"/>
                <w:sz w:val="20"/>
                <w:szCs w:val="20"/>
              </w:rPr>
            </w:pPr>
            <w:r w:rsidRPr="00454625">
              <w:rPr>
                <w:rFonts w:eastAsia="Times New Roman" w:cstheme="minorHAnsi"/>
                <w:b w:val="0"/>
                <w:i/>
                <w:color w:val="2E74B5" w:themeColor="accent1" w:themeShade="BF"/>
                <w:sz w:val="20"/>
                <w:szCs w:val="20"/>
                <w:lang w:eastAsia="en-GB"/>
              </w:rPr>
              <w:t>Allikas: Statistikaamet, Eesti sotsiaaluuring</w:t>
            </w:r>
          </w:p>
        </w:tc>
        <w:tc>
          <w:tcPr>
            <w:tcW w:w="1416" w:type="dxa"/>
          </w:tcPr>
          <w:p w14:paraId="61BA6B20" w14:textId="7618706A"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Mehed</w:t>
            </w:r>
          </w:p>
        </w:tc>
        <w:tc>
          <w:tcPr>
            <w:tcW w:w="1560" w:type="dxa"/>
          </w:tcPr>
          <w:p w14:paraId="47AC9F37" w14:textId="03FA6E2F"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2,4% (2016. a)</w:t>
            </w:r>
          </w:p>
        </w:tc>
        <w:tc>
          <w:tcPr>
            <w:tcW w:w="850" w:type="dxa"/>
          </w:tcPr>
          <w:p w14:paraId="4464CCBC" w14:textId="6601ABDA"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3,0%</w:t>
            </w:r>
          </w:p>
        </w:tc>
        <w:tc>
          <w:tcPr>
            <w:tcW w:w="851" w:type="dxa"/>
          </w:tcPr>
          <w:p w14:paraId="6A0F1446" w14:textId="3FCF548B"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2,8%</w:t>
            </w:r>
          </w:p>
        </w:tc>
        <w:tc>
          <w:tcPr>
            <w:tcW w:w="850" w:type="dxa"/>
          </w:tcPr>
          <w:p w14:paraId="5F89A24F" w14:textId="360B98C7"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2,6%</w:t>
            </w:r>
          </w:p>
        </w:tc>
        <w:tc>
          <w:tcPr>
            <w:tcW w:w="754" w:type="dxa"/>
          </w:tcPr>
          <w:p w14:paraId="3E24AB95" w14:textId="3A8740F6"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2,6%</w:t>
            </w:r>
          </w:p>
        </w:tc>
      </w:tr>
      <w:tr w:rsidR="00187926" w14:paraId="7CDD0B13" w14:textId="77777777" w:rsidTr="00187926">
        <w:trPr>
          <w:trHeight w:val="137"/>
        </w:trPr>
        <w:tc>
          <w:tcPr>
            <w:cnfStyle w:val="001000000000" w:firstRow="0" w:lastRow="0" w:firstColumn="1" w:lastColumn="0" w:oddVBand="0" w:evenVBand="0" w:oddHBand="0" w:evenHBand="0" w:firstRowFirstColumn="0" w:firstRowLastColumn="0" w:lastRowFirstColumn="0" w:lastRowLastColumn="0"/>
            <w:tcW w:w="3115" w:type="dxa"/>
            <w:vMerge/>
          </w:tcPr>
          <w:p w14:paraId="3B109E6C" w14:textId="77777777" w:rsidR="007A5DD7" w:rsidRPr="00454625" w:rsidRDefault="007A5DD7" w:rsidP="007A5DD7">
            <w:pPr>
              <w:rPr>
                <w:rFonts w:eastAsia="Times New Roman" w:cstheme="minorHAnsi"/>
                <w:color w:val="2E74B5" w:themeColor="accent1" w:themeShade="BF"/>
                <w:sz w:val="20"/>
                <w:szCs w:val="20"/>
                <w:lang w:eastAsia="en-GB"/>
              </w:rPr>
            </w:pPr>
          </w:p>
        </w:tc>
        <w:tc>
          <w:tcPr>
            <w:tcW w:w="1416" w:type="dxa"/>
          </w:tcPr>
          <w:p w14:paraId="079A6C28" w14:textId="229D84A0"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Naised</w:t>
            </w:r>
          </w:p>
        </w:tc>
        <w:tc>
          <w:tcPr>
            <w:tcW w:w="1560" w:type="dxa"/>
          </w:tcPr>
          <w:p w14:paraId="4A33E29E" w14:textId="1CF64C4F"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1,8% (2016. a)</w:t>
            </w:r>
          </w:p>
        </w:tc>
        <w:tc>
          <w:tcPr>
            <w:tcW w:w="850" w:type="dxa"/>
          </w:tcPr>
          <w:p w14:paraId="4389A80E" w14:textId="3DF2A46C"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2,4%</w:t>
            </w:r>
          </w:p>
        </w:tc>
        <w:tc>
          <w:tcPr>
            <w:tcW w:w="851" w:type="dxa"/>
          </w:tcPr>
          <w:p w14:paraId="13010711" w14:textId="3105C1A2"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2,3%</w:t>
            </w:r>
          </w:p>
        </w:tc>
        <w:tc>
          <w:tcPr>
            <w:tcW w:w="850" w:type="dxa"/>
          </w:tcPr>
          <w:p w14:paraId="2978D2D2" w14:textId="69F28D54"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2,3%</w:t>
            </w:r>
          </w:p>
        </w:tc>
        <w:tc>
          <w:tcPr>
            <w:tcW w:w="754" w:type="dxa"/>
          </w:tcPr>
          <w:p w14:paraId="1B3C8C3F" w14:textId="55BF6E01"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2,3%</w:t>
            </w:r>
          </w:p>
        </w:tc>
      </w:tr>
      <w:tr w:rsidR="00187926" w14:paraId="6AF0E45C" w14:textId="77777777" w:rsidTr="00187926">
        <w:trPr>
          <w:trHeight w:val="137"/>
        </w:trPr>
        <w:tc>
          <w:tcPr>
            <w:cnfStyle w:val="001000000000" w:firstRow="0" w:lastRow="0" w:firstColumn="1" w:lastColumn="0" w:oddVBand="0" w:evenVBand="0" w:oddHBand="0" w:evenHBand="0" w:firstRowFirstColumn="0" w:firstRowLastColumn="0" w:lastRowFirstColumn="0" w:lastRowLastColumn="0"/>
            <w:tcW w:w="3115" w:type="dxa"/>
            <w:vMerge/>
          </w:tcPr>
          <w:p w14:paraId="46FECEF7" w14:textId="77777777" w:rsidR="007A5DD7" w:rsidRPr="00454625" w:rsidRDefault="007A5DD7" w:rsidP="007A5DD7">
            <w:pPr>
              <w:rPr>
                <w:rFonts w:eastAsia="Times New Roman" w:cstheme="minorHAnsi"/>
                <w:color w:val="2E74B5" w:themeColor="accent1" w:themeShade="BF"/>
                <w:sz w:val="20"/>
                <w:szCs w:val="20"/>
                <w:lang w:eastAsia="en-GB"/>
              </w:rPr>
            </w:pPr>
          </w:p>
        </w:tc>
        <w:tc>
          <w:tcPr>
            <w:tcW w:w="1416" w:type="dxa"/>
          </w:tcPr>
          <w:p w14:paraId="3856A555" w14:textId="0F6D8519" w:rsidR="007A5DD7" w:rsidRPr="00454625" w:rsidRDefault="00524702"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Kokku</w:t>
            </w:r>
          </w:p>
        </w:tc>
        <w:tc>
          <w:tcPr>
            <w:tcW w:w="1560" w:type="dxa"/>
          </w:tcPr>
          <w:p w14:paraId="6F119248" w14:textId="54FC0798"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2,1% (2016. a)</w:t>
            </w:r>
          </w:p>
        </w:tc>
        <w:tc>
          <w:tcPr>
            <w:tcW w:w="850" w:type="dxa"/>
          </w:tcPr>
          <w:p w14:paraId="1025BD49" w14:textId="04890EED"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2,7%</w:t>
            </w:r>
          </w:p>
        </w:tc>
        <w:tc>
          <w:tcPr>
            <w:tcW w:w="851" w:type="dxa"/>
          </w:tcPr>
          <w:p w14:paraId="12DB4701" w14:textId="6F37F616"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2,6%</w:t>
            </w:r>
          </w:p>
        </w:tc>
        <w:tc>
          <w:tcPr>
            <w:tcW w:w="850" w:type="dxa"/>
          </w:tcPr>
          <w:p w14:paraId="013FAEA9" w14:textId="4FD33CAC"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2,5%</w:t>
            </w:r>
          </w:p>
        </w:tc>
        <w:tc>
          <w:tcPr>
            <w:tcW w:w="754" w:type="dxa"/>
          </w:tcPr>
          <w:p w14:paraId="031C2CD7" w14:textId="140BC680"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2,5%</w:t>
            </w:r>
          </w:p>
        </w:tc>
      </w:tr>
      <w:tr w:rsidR="00187926" w14:paraId="31AF54A9" w14:textId="77777777" w:rsidTr="00187926">
        <w:trPr>
          <w:trHeight w:val="307"/>
        </w:trPr>
        <w:tc>
          <w:tcPr>
            <w:cnfStyle w:val="001000000000" w:firstRow="0" w:lastRow="0" w:firstColumn="1" w:lastColumn="0" w:oddVBand="0" w:evenVBand="0" w:oddHBand="0" w:evenHBand="0" w:firstRowFirstColumn="0" w:firstRowLastColumn="0" w:lastRowFirstColumn="0" w:lastRowLastColumn="0"/>
            <w:tcW w:w="3115" w:type="dxa"/>
            <w:vMerge w:val="restart"/>
          </w:tcPr>
          <w:p w14:paraId="40FAB7C3" w14:textId="464601CD" w:rsidR="007A5DD7" w:rsidRPr="00454625" w:rsidRDefault="007A5DD7" w:rsidP="007A5DD7">
            <w:pPr>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Tööhõive määr eesti ja teisest rahvusest elanike seas, %</w:t>
            </w:r>
            <w:r w:rsidRPr="00454625">
              <w:rPr>
                <w:rStyle w:val="Allmrkuseviide"/>
                <w:rFonts w:eastAsia="Times New Roman" w:cstheme="minorHAnsi"/>
                <w:color w:val="2E74B5" w:themeColor="accent1" w:themeShade="BF"/>
                <w:sz w:val="20"/>
                <w:szCs w:val="20"/>
                <w:lang w:eastAsia="en-GB"/>
              </w:rPr>
              <w:footnoteReference w:id="13"/>
            </w:r>
          </w:p>
          <w:p w14:paraId="5D8FE6BE" w14:textId="6109687F" w:rsidR="007A5DD7" w:rsidRPr="00454625" w:rsidRDefault="007A5DD7" w:rsidP="007A5DD7">
            <w:pPr>
              <w:rPr>
                <w:rFonts w:cstheme="minorHAnsi"/>
                <w:b w:val="0"/>
                <w:bCs w:val="0"/>
                <w:sz w:val="20"/>
                <w:szCs w:val="20"/>
              </w:rPr>
            </w:pPr>
            <w:r w:rsidRPr="00454625">
              <w:rPr>
                <w:rFonts w:eastAsia="Times New Roman" w:cstheme="minorHAnsi"/>
                <w:b w:val="0"/>
                <w:i/>
                <w:color w:val="2E74B5" w:themeColor="accent1" w:themeShade="BF"/>
                <w:sz w:val="20"/>
                <w:szCs w:val="20"/>
                <w:lang w:eastAsia="en-GB"/>
              </w:rPr>
              <w:t>Allikas: Eesti tööjõu-uuring, Statistikaamet</w:t>
            </w:r>
          </w:p>
        </w:tc>
        <w:tc>
          <w:tcPr>
            <w:tcW w:w="1416" w:type="dxa"/>
          </w:tcPr>
          <w:p w14:paraId="7493EC8C" w14:textId="2A84C88B"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Eestlased</w:t>
            </w:r>
          </w:p>
        </w:tc>
        <w:tc>
          <w:tcPr>
            <w:tcW w:w="1560" w:type="dxa"/>
          </w:tcPr>
          <w:p w14:paraId="69E6BBC8" w14:textId="25F53F4A"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67,6% (2016. a)</w:t>
            </w:r>
          </w:p>
        </w:tc>
        <w:tc>
          <w:tcPr>
            <w:tcW w:w="850" w:type="dxa"/>
          </w:tcPr>
          <w:p w14:paraId="53BECA7C" w14:textId="0061DA16"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67,2%</w:t>
            </w:r>
          </w:p>
        </w:tc>
        <w:tc>
          <w:tcPr>
            <w:tcW w:w="851" w:type="dxa"/>
          </w:tcPr>
          <w:p w14:paraId="596AE74A" w14:textId="3435253A" w:rsidR="007A5DD7" w:rsidRPr="00454625" w:rsidRDefault="00524702"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67,3</w:t>
            </w:r>
            <w:r w:rsidR="007A5DD7" w:rsidRPr="00454625">
              <w:rPr>
                <w:rFonts w:eastAsia="Times New Roman" w:cstheme="minorHAnsi"/>
                <w:color w:val="2E74B5" w:themeColor="accent1" w:themeShade="BF"/>
                <w:sz w:val="20"/>
                <w:szCs w:val="20"/>
                <w:lang w:eastAsia="en-GB"/>
              </w:rPr>
              <w:t>%</w:t>
            </w:r>
          </w:p>
        </w:tc>
        <w:tc>
          <w:tcPr>
            <w:tcW w:w="850" w:type="dxa"/>
          </w:tcPr>
          <w:p w14:paraId="7537DF77" w14:textId="1FED0101"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67,3%</w:t>
            </w:r>
          </w:p>
        </w:tc>
        <w:tc>
          <w:tcPr>
            <w:tcW w:w="754" w:type="dxa"/>
          </w:tcPr>
          <w:p w14:paraId="7B84D369" w14:textId="16CE5EA7"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67,4%</w:t>
            </w:r>
          </w:p>
        </w:tc>
      </w:tr>
      <w:tr w:rsidR="00187926" w14:paraId="52B1AF08" w14:textId="77777777" w:rsidTr="00187926">
        <w:trPr>
          <w:trHeight w:val="307"/>
        </w:trPr>
        <w:tc>
          <w:tcPr>
            <w:cnfStyle w:val="001000000000" w:firstRow="0" w:lastRow="0" w:firstColumn="1" w:lastColumn="0" w:oddVBand="0" w:evenVBand="0" w:oddHBand="0" w:evenHBand="0" w:firstRowFirstColumn="0" w:firstRowLastColumn="0" w:lastRowFirstColumn="0" w:lastRowLastColumn="0"/>
            <w:tcW w:w="3115" w:type="dxa"/>
            <w:vMerge/>
          </w:tcPr>
          <w:p w14:paraId="585DBF2C" w14:textId="77777777" w:rsidR="007A5DD7" w:rsidRPr="00454625" w:rsidRDefault="007A5DD7" w:rsidP="007A5DD7">
            <w:pPr>
              <w:rPr>
                <w:rFonts w:eastAsia="Times New Roman" w:cstheme="minorHAnsi"/>
                <w:color w:val="2E74B5" w:themeColor="accent1" w:themeShade="BF"/>
                <w:sz w:val="20"/>
                <w:szCs w:val="20"/>
                <w:lang w:eastAsia="en-GB"/>
              </w:rPr>
            </w:pPr>
          </w:p>
        </w:tc>
        <w:tc>
          <w:tcPr>
            <w:tcW w:w="1416" w:type="dxa"/>
          </w:tcPr>
          <w:p w14:paraId="1F7BEB3B" w14:textId="2ED5FB0F"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Teisest rahvusest elanikud</w:t>
            </w:r>
          </w:p>
        </w:tc>
        <w:tc>
          <w:tcPr>
            <w:tcW w:w="1560" w:type="dxa"/>
          </w:tcPr>
          <w:p w14:paraId="6FFBEDA7" w14:textId="1C53CCAE"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61,4% (2016. a)</w:t>
            </w:r>
          </w:p>
        </w:tc>
        <w:tc>
          <w:tcPr>
            <w:tcW w:w="850" w:type="dxa"/>
          </w:tcPr>
          <w:p w14:paraId="2ED91ADA" w14:textId="274593F2" w:rsidR="007A5DD7" w:rsidRPr="00454625" w:rsidRDefault="00524702"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61,5</w:t>
            </w:r>
            <w:r w:rsidR="007A5DD7" w:rsidRPr="00454625">
              <w:rPr>
                <w:rFonts w:eastAsia="Times New Roman" w:cstheme="minorHAnsi"/>
                <w:color w:val="2E74B5" w:themeColor="accent1" w:themeShade="BF"/>
                <w:sz w:val="20"/>
                <w:szCs w:val="20"/>
                <w:lang w:eastAsia="en-GB"/>
              </w:rPr>
              <w:t>%</w:t>
            </w:r>
          </w:p>
        </w:tc>
        <w:tc>
          <w:tcPr>
            <w:tcW w:w="851" w:type="dxa"/>
          </w:tcPr>
          <w:p w14:paraId="59E7E859" w14:textId="53A5FFAA" w:rsidR="007A5DD7" w:rsidRPr="00454625" w:rsidRDefault="00524702"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61,8</w:t>
            </w:r>
            <w:r w:rsidR="007A5DD7" w:rsidRPr="00454625">
              <w:rPr>
                <w:rFonts w:eastAsia="Times New Roman" w:cstheme="minorHAnsi"/>
                <w:color w:val="2E74B5" w:themeColor="accent1" w:themeShade="BF"/>
                <w:sz w:val="20"/>
                <w:szCs w:val="20"/>
                <w:lang w:eastAsia="en-GB"/>
              </w:rPr>
              <w:t>%</w:t>
            </w:r>
          </w:p>
        </w:tc>
        <w:tc>
          <w:tcPr>
            <w:tcW w:w="850" w:type="dxa"/>
          </w:tcPr>
          <w:p w14:paraId="30C97F4A" w14:textId="68F2E1CA" w:rsidR="007A5DD7" w:rsidRPr="00454625" w:rsidRDefault="00524702"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62,1</w:t>
            </w:r>
            <w:r w:rsidR="007A5DD7" w:rsidRPr="00454625">
              <w:rPr>
                <w:rFonts w:eastAsia="Times New Roman" w:cstheme="minorHAnsi"/>
                <w:color w:val="2E74B5" w:themeColor="accent1" w:themeShade="BF"/>
                <w:sz w:val="20"/>
                <w:szCs w:val="20"/>
                <w:lang w:eastAsia="en-GB"/>
              </w:rPr>
              <w:t>%</w:t>
            </w:r>
          </w:p>
        </w:tc>
        <w:tc>
          <w:tcPr>
            <w:tcW w:w="754" w:type="dxa"/>
          </w:tcPr>
          <w:p w14:paraId="3D25155F" w14:textId="2378E913"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62,4%</w:t>
            </w:r>
          </w:p>
        </w:tc>
      </w:tr>
      <w:tr w:rsidR="00187926" w14:paraId="265108E8" w14:textId="77777777" w:rsidTr="00187926">
        <w:trPr>
          <w:trHeight w:val="40"/>
        </w:trPr>
        <w:tc>
          <w:tcPr>
            <w:cnfStyle w:val="001000000000" w:firstRow="0" w:lastRow="0" w:firstColumn="1" w:lastColumn="0" w:oddVBand="0" w:evenVBand="0" w:oddHBand="0" w:evenHBand="0" w:firstRowFirstColumn="0" w:firstRowLastColumn="0" w:lastRowFirstColumn="0" w:lastRowLastColumn="0"/>
            <w:tcW w:w="4531" w:type="dxa"/>
            <w:gridSpan w:val="2"/>
          </w:tcPr>
          <w:p w14:paraId="02D65540" w14:textId="77777777" w:rsidR="007A5DD7" w:rsidRPr="00454625" w:rsidRDefault="007A5DD7" w:rsidP="007A5DD7">
            <w:pPr>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Töötuse määrade erinevus kordades eesti ja teisest rahvusest elanike vahel</w:t>
            </w:r>
            <w:r w:rsidRPr="00454625">
              <w:rPr>
                <w:rStyle w:val="Allmrkuseviide"/>
                <w:rFonts w:eastAsia="Times New Roman" w:cstheme="minorHAnsi"/>
                <w:color w:val="2E74B5" w:themeColor="accent1" w:themeShade="BF"/>
                <w:sz w:val="20"/>
                <w:szCs w:val="20"/>
                <w:lang w:eastAsia="en-GB"/>
              </w:rPr>
              <w:footnoteReference w:id="14"/>
            </w:r>
          </w:p>
          <w:p w14:paraId="1D3B2DB7" w14:textId="73912F2B" w:rsidR="007A5DD7" w:rsidRPr="00454625" w:rsidRDefault="007A5DD7" w:rsidP="007A5DD7">
            <w:pPr>
              <w:rPr>
                <w:rFonts w:eastAsia="Times New Roman" w:cstheme="minorHAnsi"/>
                <w:color w:val="2E74B5" w:themeColor="accent1" w:themeShade="BF"/>
                <w:sz w:val="20"/>
                <w:szCs w:val="20"/>
                <w:lang w:eastAsia="en-GB"/>
              </w:rPr>
            </w:pPr>
            <w:r w:rsidRPr="00454625">
              <w:rPr>
                <w:rFonts w:eastAsia="Times New Roman" w:cstheme="minorHAnsi"/>
                <w:b w:val="0"/>
                <w:i/>
                <w:color w:val="2E74B5" w:themeColor="accent1" w:themeShade="BF"/>
                <w:sz w:val="20"/>
                <w:szCs w:val="20"/>
                <w:lang w:eastAsia="en-GB"/>
              </w:rPr>
              <w:t xml:space="preserve">Allikas: Statistikaamet, Eesti tööjõu-uuring, </w:t>
            </w:r>
            <w:proofErr w:type="spellStart"/>
            <w:r w:rsidRPr="00454625">
              <w:rPr>
                <w:rFonts w:eastAsia="Times New Roman" w:cstheme="minorHAnsi"/>
                <w:b w:val="0"/>
                <w:i/>
                <w:color w:val="2E74B5" w:themeColor="accent1" w:themeShade="BF"/>
                <w:sz w:val="20"/>
                <w:szCs w:val="20"/>
                <w:lang w:eastAsia="en-GB"/>
              </w:rPr>
              <w:t>SoM</w:t>
            </w:r>
            <w:proofErr w:type="spellEnd"/>
            <w:r w:rsidRPr="00454625">
              <w:rPr>
                <w:rFonts w:eastAsia="Times New Roman" w:cstheme="minorHAnsi"/>
                <w:b w:val="0"/>
                <w:i/>
                <w:color w:val="2E74B5" w:themeColor="accent1" w:themeShade="BF"/>
                <w:sz w:val="20"/>
                <w:szCs w:val="20"/>
                <w:lang w:eastAsia="en-GB"/>
              </w:rPr>
              <w:t xml:space="preserve"> arvutused</w:t>
            </w:r>
          </w:p>
        </w:tc>
        <w:tc>
          <w:tcPr>
            <w:tcW w:w="1560" w:type="dxa"/>
          </w:tcPr>
          <w:p w14:paraId="02558FAA" w14:textId="7BEC98E7"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1,76 (2016. a)</w:t>
            </w:r>
          </w:p>
        </w:tc>
        <w:tc>
          <w:tcPr>
            <w:tcW w:w="850" w:type="dxa"/>
          </w:tcPr>
          <w:p w14:paraId="2775197E" w14:textId="6488FA82"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1,6</w:t>
            </w:r>
          </w:p>
        </w:tc>
        <w:tc>
          <w:tcPr>
            <w:tcW w:w="851" w:type="dxa"/>
          </w:tcPr>
          <w:p w14:paraId="525FBB1C" w14:textId="75FF4C27"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1,6</w:t>
            </w:r>
          </w:p>
        </w:tc>
        <w:tc>
          <w:tcPr>
            <w:tcW w:w="850" w:type="dxa"/>
          </w:tcPr>
          <w:p w14:paraId="3D9A04D4" w14:textId="5E1968D4"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1,5</w:t>
            </w:r>
          </w:p>
        </w:tc>
        <w:tc>
          <w:tcPr>
            <w:tcW w:w="754" w:type="dxa"/>
          </w:tcPr>
          <w:p w14:paraId="58B802D2" w14:textId="0FD7862E"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1,5</w:t>
            </w:r>
          </w:p>
        </w:tc>
      </w:tr>
      <w:tr w:rsidR="00187926" w14:paraId="279C7C6F" w14:textId="77777777" w:rsidTr="00187926">
        <w:trPr>
          <w:trHeight w:val="40"/>
        </w:trPr>
        <w:tc>
          <w:tcPr>
            <w:cnfStyle w:val="001000000000" w:firstRow="0" w:lastRow="0" w:firstColumn="1" w:lastColumn="0" w:oddVBand="0" w:evenVBand="0" w:oddHBand="0" w:evenHBand="0" w:firstRowFirstColumn="0" w:firstRowLastColumn="0" w:lastRowFirstColumn="0" w:lastRowLastColumn="0"/>
            <w:tcW w:w="4531" w:type="dxa"/>
            <w:gridSpan w:val="2"/>
          </w:tcPr>
          <w:p w14:paraId="589EF1EE" w14:textId="5F989D4E" w:rsidR="007A5DD7" w:rsidRPr="00454625" w:rsidRDefault="007A5DD7" w:rsidP="007A5DD7">
            <w:pPr>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16–64-aastaste vähenenud töövõimega inimeste tööhõive määr, %</w:t>
            </w:r>
            <w:r w:rsidRPr="00454625">
              <w:rPr>
                <w:rStyle w:val="Allmrkuseviide"/>
                <w:rFonts w:eastAsia="Times New Roman" w:cstheme="minorHAnsi"/>
                <w:color w:val="2E74B5" w:themeColor="accent1" w:themeShade="BF"/>
                <w:sz w:val="20"/>
                <w:szCs w:val="20"/>
                <w:lang w:eastAsia="en-GB"/>
              </w:rPr>
              <w:footnoteReference w:id="15"/>
            </w:r>
          </w:p>
          <w:p w14:paraId="63492F0C" w14:textId="64B4206F" w:rsidR="007A5DD7" w:rsidRPr="00454625" w:rsidRDefault="007A5DD7" w:rsidP="007A5DD7">
            <w:pPr>
              <w:rPr>
                <w:rFonts w:eastAsia="Times New Roman" w:cstheme="minorHAnsi"/>
                <w:color w:val="2E74B5" w:themeColor="accent1" w:themeShade="BF"/>
                <w:sz w:val="20"/>
                <w:szCs w:val="20"/>
                <w:lang w:eastAsia="en-GB"/>
              </w:rPr>
            </w:pPr>
            <w:r w:rsidRPr="00454625">
              <w:rPr>
                <w:rFonts w:eastAsia="Times New Roman" w:cstheme="minorHAnsi"/>
                <w:b w:val="0"/>
                <w:i/>
                <w:color w:val="2E74B5" w:themeColor="accent1" w:themeShade="BF"/>
                <w:sz w:val="20"/>
                <w:szCs w:val="20"/>
                <w:lang w:eastAsia="en-GB"/>
              </w:rPr>
              <w:t xml:space="preserve">Allikas: Statistikaamet, Eesti tööjõu-uuring, </w:t>
            </w:r>
            <w:proofErr w:type="spellStart"/>
            <w:r w:rsidRPr="00454625">
              <w:rPr>
                <w:rFonts w:eastAsia="Times New Roman" w:cstheme="minorHAnsi"/>
                <w:b w:val="0"/>
                <w:i/>
                <w:color w:val="2E74B5" w:themeColor="accent1" w:themeShade="BF"/>
                <w:sz w:val="20"/>
                <w:szCs w:val="20"/>
                <w:lang w:eastAsia="en-GB"/>
              </w:rPr>
              <w:t>SoM</w:t>
            </w:r>
            <w:proofErr w:type="spellEnd"/>
            <w:r w:rsidRPr="00454625">
              <w:rPr>
                <w:rFonts w:eastAsia="Times New Roman" w:cstheme="minorHAnsi"/>
                <w:b w:val="0"/>
                <w:i/>
                <w:color w:val="2E74B5" w:themeColor="accent1" w:themeShade="BF"/>
                <w:sz w:val="20"/>
                <w:szCs w:val="20"/>
                <w:lang w:eastAsia="en-GB"/>
              </w:rPr>
              <w:t xml:space="preserve"> arvutused</w:t>
            </w:r>
          </w:p>
        </w:tc>
        <w:tc>
          <w:tcPr>
            <w:tcW w:w="1560" w:type="dxa"/>
          </w:tcPr>
          <w:p w14:paraId="099ECF75" w14:textId="5CD0BC48" w:rsidR="007A5DD7" w:rsidRPr="00454625" w:rsidRDefault="0099699D"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51,5% (2016</w:t>
            </w:r>
            <w:r w:rsidR="007A5DD7" w:rsidRPr="00454625">
              <w:rPr>
                <w:rFonts w:eastAsia="Times New Roman" w:cstheme="minorHAnsi"/>
                <w:color w:val="2E74B5" w:themeColor="accent1" w:themeShade="BF"/>
                <w:sz w:val="20"/>
                <w:szCs w:val="20"/>
                <w:lang w:eastAsia="en-GB"/>
              </w:rPr>
              <w:t>. a)</w:t>
            </w:r>
          </w:p>
        </w:tc>
        <w:tc>
          <w:tcPr>
            <w:tcW w:w="850" w:type="dxa"/>
          </w:tcPr>
          <w:p w14:paraId="2C8964CA" w14:textId="3A44DC13"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51,2%</w:t>
            </w:r>
          </w:p>
        </w:tc>
        <w:tc>
          <w:tcPr>
            <w:tcW w:w="851" w:type="dxa"/>
          </w:tcPr>
          <w:p w14:paraId="2DEC7672" w14:textId="724F7C11"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51,3%</w:t>
            </w:r>
          </w:p>
        </w:tc>
        <w:tc>
          <w:tcPr>
            <w:tcW w:w="850" w:type="dxa"/>
          </w:tcPr>
          <w:p w14:paraId="6388BDD1" w14:textId="2F15B717"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51,4%</w:t>
            </w:r>
          </w:p>
        </w:tc>
        <w:tc>
          <w:tcPr>
            <w:tcW w:w="754" w:type="dxa"/>
          </w:tcPr>
          <w:p w14:paraId="0FE6E2EE" w14:textId="30029B3E" w:rsidR="007A5DD7" w:rsidRPr="00454625" w:rsidRDefault="007A5DD7" w:rsidP="007A5DD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51,5%</w:t>
            </w:r>
          </w:p>
        </w:tc>
      </w:tr>
      <w:tr w:rsidR="00187926" w14:paraId="617A4587" w14:textId="77777777" w:rsidTr="00187926">
        <w:trPr>
          <w:trHeight w:val="40"/>
        </w:trPr>
        <w:tc>
          <w:tcPr>
            <w:cnfStyle w:val="001000000000" w:firstRow="0" w:lastRow="0" w:firstColumn="1" w:lastColumn="0" w:oddVBand="0" w:evenVBand="0" w:oddHBand="0" w:evenHBand="0" w:firstRowFirstColumn="0" w:firstRowLastColumn="0" w:lastRowFirstColumn="0" w:lastRowLastColumn="0"/>
            <w:tcW w:w="4531" w:type="dxa"/>
            <w:gridSpan w:val="2"/>
          </w:tcPr>
          <w:p w14:paraId="15EB5185" w14:textId="01E81C06" w:rsidR="00645F03" w:rsidRPr="00454625" w:rsidRDefault="00645F03" w:rsidP="00645F03">
            <w:pPr>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Tööõnnetustega seotud haiguspäevade arv ühe õnnetuse kohta, päevade arv</w:t>
            </w:r>
            <w:r w:rsidRPr="00454625">
              <w:rPr>
                <w:rStyle w:val="Allmrkuseviide"/>
                <w:rFonts w:eastAsia="Times New Roman" w:cstheme="minorHAnsi"/>
                <w:color w:val="2E74B5" w:themeColor="accent1" w:themeShade="BF"/>
                <w:sz w:val="20"/>
                <w:szCs w:val="20"/>
                <w:lang w:eastAsia="en-GB"/>
              </w:rPr>
              <w:footnoteReference w:id="16"/>
            </w:r>
          </w:p>
          <w:p w14:paraId="41A725EE" w14:textId="46386248" w:rsidR="00645F03" w:rsidRPr="00454625" w:rsidRDefault="00645F03" w:rsidP="00645F03">
            <w:pPr>
              <w:rPr>
                <w:rFonts w:eastAsia="Times New Roman" w:cstheme="minorHAnsi"/>
                <w:color w:val="2E74B5" w:themeColor="accent1" w:themeShade="BF"/>
                <w:sz w:val="20"/>
                <w:szCs w:val="20"/>
                <w:lang w:eastAsia="en-GB"/>
              </w:rPr>
            </w:pPr>
            <w:r w:rsidRPr="00454625">
              <w:rPr>
                <w:rFonts w:eastAsia="Times New Roman" w:cstheme="minorHAnsi"/>
                <w:b w:val="0"/>
                <w:i/>
                <w:color w:val="2E74B5" w:themeColor="accent1" w:themeShade="BF"/>
                <w:sz w:val="20"/>
                <w:szCs w:val="20"/>
                <w:lang w:eastAsia="en-GB"/>
              </w:rPr>
              <w:t>Allikas: Eesti Haigekassa aastaaruanne, Tööinspektsiooni register</w:t>
            </w:r>
          </w:p>
        </w:tc>
        <w:tc>
          <w:tcPr>
            <w:tcW w:w="1560" w:type="dxa"/>
          </w:tcPr>
          <w:p w14:paraId="4466E44B" w14:textId="709C5C02" w:rsidR="00645F03" w:rsidRPr="00454625" w:rsidRDefault="00645F03" w:rsidP="000976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27,5 (</w:t>
            </w:r>
            <w:r w:rsidR="000976C3">
              <w:rPr>
                <w:rFonts w:eastAsia="Times New Roman" w:cstheme="minorHAnsi"/>
                <w:color w:val="2E74B5" w:themeColor="accent1" w:themeShade="BF"/>
                <w:sz w:val="20"/>
                <w:szCs w:val="20"/>
                <w:lang w:eastAsia="en-GB"/>
              </w:rPr>
              <w:t>2016</w:t>
            </w:r>
            <w:r w:rsidR="00A964A4">
              <w:rPr>
                <w:rFonts w:eastAsia="Times New Roman" w:cstheme="minorHAnsi"/>
                <w:color w:val="2E74B5" w:themeColor="accent1" w:themeShade="BF"/>
                <w:sz w:val="20"/>
                <w:szCs w:val="20"/>
                <w:lang w:eastAsia="en-GB"/>
              </w:rPr>
              <w:t>.</w:t>
            </w:r>
            <w:r w:rsidRPr="00454625">
              <w:rPr>
                <w:rFonts w:eastAsia="Times New Roman" w:cstheme="minorHAnsi"/>
                <w:color w:val="2E74B5" w:themeColor="accent1" w:themeShade="BF"/>
                <w:sz w:val="20"/>
                <w:szCs w:val="20"/>
                <w:lang w:eastAsia="en-GB"/>
              </w:rPr>
              <w:t xml:space="preserve"> a)</w:t>
            </w:r>
          </w:p>
        </w:tc>
        <w:tc>
          <w:tcPr>
            <w:tcW w:w="850" w:type="dxa"/>
          </w:tcPr>
          <w:p w14:paraId="3A50DA01" w14:textId="4DADE215" w:rsidR="00645F03" w:rsidRPr="00454625" w:rsidRDefault="00524702" w:rsidP="00645F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26,3</w:t>
            </w:r>
          </w:p>
        </w:tc>
        <w:tc>
          <w:tcPr>
            <w:tcW w:w="851" w:type="dxa"/>
          </w:tcPr>
          <w:p w14:paraId="4AC81A26" w14:textId="0D0A8CC4" w:rsidR="00645F03" w:rsidRPr="00454625" w:rsidRDefault="00524702" w:rsidP="00645F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Pr>
                <w:rFonts w:eastAsia="Times New Roman" w:cstheme="minorHAnsi"/>
                <w:color w:val="2E74B5" w:themeColor="accent1" w:themeShade="BF"/>
                <w:sz w:val="20"/>
                <w:szCs w:val="20"/>
                <w:lang w:eastAsia="en-GB"/>
              </w:rPr>
              <w:t>26,2</w:t>
            </w:r>
          </w:p>
        </w:tc>
        <w:tc>
          <w:tcPr>
            <w:tcW w:w="850" w:type="dxa"/>
          </w:tcPr>
          <w:p w14:paraId="79A01013" w14:textId="32E19339" w:rsidR="00645F03" w:rsidRPr="00454625" w:rsidRDefault="00645F03" w:rsidP="00645F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26,1</w:t>
            </w:r>
          </w:p>
        </w:tc>
        <w:tc>
          <w:tcPr>
            <w:tcW w:w="754" w:type="dxa"/>
          </w:tcPr>
          <w:p w14:paraId="0C9594CD" w14:textId="12D9C39B" w:rsidR="00645F03" w:rsidRPr="00454625" w:rsidRDefault="00645F03" w:rsidP="00645F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E74B5" w:themeColor="accent1" w:themeShade="BF"/>
                <w:sz w:val="20"/>
                <w:szCs w:val="20"/>
                <w:lang w:eastAsia="en-GB"/>
              </w:rPr>
            </w:pPr>
            <w:r w:rsidRPr="00454625">
              <w:rPr>
                <w:rFonts w:eastAsia="Times New Roman" w:cstheme="minorHAnsi"/>
                <w:color w:val="2E74B5" w:themeColor="accent1" w:themeShade="BF"/>
                <w:sz w:val="20"/>
                <w:szCs w:val="20"/>
                <w:lang w:eastAsia="en-GB"/>
              </w:rPr>
              <w:t>26,0</w:t>
            </w:r>
          </w:p>
        </w:tc>
      </w:tr>
    </w:tbl>
    <w:p w14:paraId="24965551" w14:textId="28379203" w:rsidR="00951D72" w:rsidRPr="00204225" w:rsidRDefault="00645F03" w:rsidP="00204225">
      <w:pPr>
        <w:pStyle w:val="Pealkiri3"/>
        <w:spacing w:before="120" w:after="120"/>
        <w:rPr>
          <w:b/>
        </w:rPr>
      </w:pPr>
      <w:r>
        <w:rPr>
          <w:b/>
        </w:rPr>
        <w:t>Meetme rahastamiskava</w:t>
      </w:r>
      <w:r w:rsidR="00602F67">
        <w:rPr>
          <w:b/>
        </w:rPr>
        <w:t>*</w:t>
      </w:r>
    </w:p>
    <w:tbl>
      <w:tblPr>
        <w:tblW w:w="9460" w:type="dxa"/>
        <w:tblInd w:w="-10" w:type="dxa"/>
        <w:tblCellMar>
          <w:left w:w="70" w:type="dxa"/>
          <w:right w:w="70" w:type="dxa"/>
        </w:tblCellMar>
        <w:tblLook w:val="04A0" w:firstRow="1" w:lastRow="0" w:firstColumn="1" w:lastColumn="0" w:noHBand="0" w:noVBand="1"/>
      </w:tblPr>
      <w:tblGrid>
        <w:gridCol w:w="3097"/>
        <w:gridCol w:w="1601"/>
        <w:gridCol w:w="1175"/>
        <w:gridCol w:w="1175"/>
        <w:gridCol w:w="1237"/>
        <w:gridCol w:w="1175"/>
      </w:tblGrid>
      <w:tr w:rsidR="00951D72" w:rsidRPr="00B83423" w14:paraId="5D1E8559" w14:textId="77777777" w:rsidTr="007E18D0">
        <w:trPr>
          <w:cantSplit/>
          <w:trHeight w:val="735"/>
        </w:trPr>
        <w:tc>
          <w:tcPr>
            <w:tcW w:w="3097" w:type="dxa"/>
            <w:tcBorders>
              <w:top w:val="single" w:sz="8" w:space="0" w:color="8EAADB"/>
              <w:left w:val="single" w:sz="8" w:space="0" w:color="8EAADB"/>
              <w:bottom w:val="single" w:sz="12" w:space="0" w:color="8EAADB"/>
              <w:right w:val="single" w:sz="8" w:space="0" w:color="8EAADB"/>
            </w:tcBorders>
            <w:shd w:val="clear" w:color="auto" w:fill="auto"/>
            <w:vAlign w:val="center"/>
            <w:hideMark/>
          </w:tcPr>
          <w:p w14:paraId="18642D94" w14:textId="77777777" w:rsidR="00951D72" w:rsidRPr="00417C87" w:rsidRDefault="00951D72" w:rsidP="005C11BB">
            <w:pPr>
              <w:spacing w:after="0" w:line="240" w:lineRule="auto"/>
              <w:rPr>
                <w:rFonts w:ascii="Calibri" w:eastAsia="Times New Roman" w:hAnsi="Calibri" w:cs="Times New Roman"/>
                <w:b/>
                <w:bCs/>
                <w:color w:val="0070C0"/>
                <w:sz w:val="18"/>
                <w:szCs w:val="18"/>
                <w:lang w:eastAsia="et-EE"/>
              </w:rPr>
            </w:pPr>
            <w:r w:rsidRPr="00417C87">
              <w:rPr>
                <w:rFonts w:ascii="Calibri" w:eastAsia="Times New Roman" w:hAnsi="Calibri" w:cs="Times New Roman"/>
                <w:b/>
                <w:bCs/>
                <w:color w:val="0070C0"/>
                <w:sz w:val="18"/>
                <w:szCs w:val="18"/>
                <w:lang w:eastAsia="et-EE"/>
              </w:rPr>
              <w:t>Meede (M) / Tegevus (T)</w:t>
            </w:r>
          </w:p>
        </w:tc>
        <w:tc>
          <w:tcPr>
            <w:tcW w:w="1601" w:type="dxa"/>
            <w:tcBorders>
              <w:top w:val="single" w:sz="8" w:space="0" w:color="8EAADB"/>
              <w:left w:val="nil"/>
              <w:bottom w:val="single" w:sz="12" w:space="0" w:color="8EAADB"/>
              <w:right w:val="single" w:sz="8" w:space="0" w:color="8EAADB"/>
            </w:tcBorders>
            <w:shd w:val="clear" w:color="auto" w:fill="auto"/>
            <w:vAlign w:val="center"/>
            <w:hideMark/>
          </w:tcPr>
          <w:p w14:paraId="56353E49" w14:textId="77777777" w:rsidR="00951D72" w:rsidRPr="00417C87" w:rsidRDefault="00951D72" w:rsidP="005C11BB">
            <w:pPr>
              <w:spacing w:after="0" w:line="240" w:lineRule="auto"/>
              <w:rPr>
                <w:rFonts w:ascii="Calibri" w:eastAsia="Times New Roman" w:hAnsi="Calibri" w:cs="Times New Roman"/>
                <w:b/>
                <w:bCs/>
                <w:color w:val="0070C0"/>
                <w:sz w:val="18"/>
                <w:szCs w:val="18"/>
                <w:lang w:eastAsia="et-EE"/>
              </w:rPr>
            </w:pPr>
            <w:r w:rsidRPr="00417C87">
              <w:rPr>
                <w:rFonts w:ascii="Calibri" w:eastAsia="Times New Roman" w:hAnsi="Calibri" w:cs="Times New Roman"/>
                <w:b/>
                <w:bCs/>
                <w:color w:val="0070C0"/>
                <w:sz w:val="18"/>
                <w:szCs w:val="18"/>
                <w:lang w:eastAsia="et-EE"/>
              </w:rPr>
              <w:t>Eelarve jaotus</w:t>
            </w:r>
          </w:p>
        </w:tc>
        <w:tc>
          <w:tcPr>
            <w:tcW w:w="1175" w:type="dxa"/>
            <w:tcBorders>
              <w:top w:val="single" w:sz="8" w:space="0" w:color="8EAADB"/>
              <w:left w:val="nil"/>
              <w:bottom w:val="single" w:sz="12" w:space="0" w:color="8EAADB"/>
              <w:right w:val="single" w:sz="8" w:space="0" w:color="8EAADB"/>
            </w:tcBorders>
            <w:shd w:val="clear" w:color="auto" w:fill="auto"/>
            <w:vAlign w:val="center"/>
            <w:hideMark/>
          </w:tcPr>
          <w:p w14:paraId="53A36736" w14:textId="77777777" w:rsidR="00951D72" w:rsidRPr="00B83423" w:rsidRDefault="00951D72" w:rsidP="005C11BB">
            <w:pPr>
              <w:spacing w:after="0" w:line="240" w:lineRule="auto"/>
              <w:rPr>
                <w:rFonts w:ascii="Calibri" w:eastAsia="Times New Roman" w:hAnsi="Calibri" w:cs="Times New Roman"/>
                <w:b/>
                <w:bCs/>
                <w:color w:val="0070C0"/>
                <w:sz w:val="18"/>
                <w:szCs w:val="18"/>
                <w:lang w:eastAsia="et-EE"/>
              </w:rPr>
            </w:pPr>
            <w:r w:rsidRPr="00B83423">
              <w:rPr>
                <w:rFonts w:ascii="Calibri" w:eastAsia="Times New Roman" w:hAnsi="Calibri" w:cs="Times New Roman"/>
                <w:b/>
                <w:bCs/>
                <w:color w:val="0070C0"/>
                <w:sz w:val="18"/>
                <w:szCs w:val="18"/>
                <w:lang w:val="en-US" w:eastAsia="et-EE"/>
              </w:rPr>
              <w:t xml:space="preserve">2018 </w:t>
            </w:r>
            <w:r w:rsidRPr="00417C87">
              <w:rPr>
                <w:rFonts w:ascii="Calibri" w:eastAsia="Times New Roman" w:hAnsi="Calibri" w:cs="Times New Roman"/>
                <w:b/>
                <w:bCs/>
                <w:color w:val="0070C0"/>
                <w:sz w:val="18"/>
                <w:szCs w:val="18"/>
                <w:lang w:eastAsia="et-EE"/>
              </w:rPr>
              <w:t>eelarve</w:t>
            </w:r>
          </w:p>
        </w:tc>
        <w:tc>
          <w:tcPr>
            <w:tcW w:w="1175" w:type="dxa"/>
            <w:tcBorders>
              <w:top w:val="single" w:sz="8" w:space="0" w:color="8EAADB"/>
              <w:left w:val="nil"/>
              <w:bottom w:val="single" w:sz="12" w:space="0" w:color="8EAADB"/>
              <w:right w:val="single" w:sz="8" w:space="0" w:color="8EAADB"/>
            </w:tcBorders>
            <w:shd w:val="clear" w:color="auto" w:fill="auto"/>
            <w:vAlign w:val="center"/>
            <w:hideMark/>
          </w:tcPr>
          <w:p w14:paraId="3EBB63A6" w14:textId="77777777" w:rsidR="00951D72" w:rsidRPr="00B83423" w:rsidRDefault="00951D72" w:rsidP="005C11BB">
            <w:pPr>
              <w:spacing w:after="0" w:line="240" w:lineRule="auto"/>
              <w:rPr>
                <w:rFonts w:ascii="Calibri" w:eastAsia="Times New Roman" w:hAnsi="Calibri" w:cs="Times New Roman"/>
                <w:b/>
                <w:bCs/>
                <w:color w:val="0070C0"/>
                <w:sz w:val="18"/>
                <w:szCs w:val="18"/>
                <w:lang w:eastAsia="et-EE"/>
              </w:rPr>
            </w:pPr>
            <w:r w:rsidRPr="00B83423">
              <w:rPr>
                <w:rFonts w:ascii="Calibri" w:eastAsia="Times New Roman" w:hAnsi="Calibri" w:cs="Times New Roman"/>
                <w:b/>
                <w:bCs/>
                <w:color w:val="0070C0"/>
                <w:sz w:val="18"/>
                <w:szCs w:val="18"/>
                <w:lang w:val="en-US" w:eastAsia="et-EE"/>
              </w:rPr>
              <w:t xml:space="preserve">2019 </w:t>
            </w:r>
            <w:r w:rsidRPr="00417C87">
              <w:rPr>
                <w:rFonts w:ascii="Calibri" w:eastAsia="Times New Roman" w:hAnsi="Calibri" w:cs="Times New Roman"/>
                <w:b/>
                <w:bCs/>
                <w:color w:val="0070C0"/>
                <w:sz w:val="18"/>
                <w:szCs w:val="18"/>
                <w:lang w:eastAsia="et-EE"/>
              </w:rPr>
              <w:t>eelarve</w:t>
            </w:r>
          </w:p>
        </w:tc>
        <w:tc>
          <w:tcPr>
            <w:tcW w:w="1237" w:type="dxa"/>
            <w:tcBorders>
              <w:top w:val="single" w:sz="8" w:space="0" w:color="8EAADB"/>
              <w:left w:val="nil"/>
              <w:bottom w:val="single" w:sz="12" w:space="0" w:color="8EAADB"/>
              <w:right w:val="single" w:sz="8" w:space="0" w:color="8EAADB"/>
            </w:tcBorders>
            <w:shd w:val="clear" w:color="auto" w:fill="auto"/>
            <w:vAlign w:val="center"/>
            <w:hideMark/>
          </w:tcPr>
          <w:p w14:paraId="35EAB9C3" w14:textId="77777777" w:rsidR="00951D72" w:rsidRPr="00B83423" w:rsidRDefault="00951D72" w:rsidP="005C11BB">
            <w:pPr>
              <w:spacing w:after="0" w:line="240" w:lineRule="auto"/>
              <w:rPr>
                <w:rFonts w:ascii="Calibri" w:eastAsia="Times New Roman" w:hAnsi="Calibri" w:cs="Times New Roman"/>
                <w:b/>
                <w:bCs/>
                <w:color w:val="0070C0"/>
                <w:sz w:val="18"/>
                <w:szCs w:val="18"/>
                <w:lang w:eastAsia="et-EE"/>
              </w:rPr>
            </w:pPr>
            <w:r w:rsidRPr="00B83423">
              <w:rPr>
                <w:rFonts w:ascii="Calibri" w:eastAsia="Times New Roman" w:hAnsi="Calibri" w:cs="Times New Roman"/>
                <w:b/>
                <w:bCs/>
                <w:color w:val="0070C0"/>
                <w:sz w:val="18"/>
                <w:szCs w:val="18"/>
                <w:lang w:val="en-US" w:eastAsia="et-EE"/>
              </w:rPr>
              <w:t xml:space="preserve">2020 </w:t>
            </w:r>
            <w:r w:rsidRPr="00417C87">
              <w:rPr>
                <w:rFonts w:ascii="Calibri" w:eastAsia="Times New Roman" w:hAnsi="Calibri" w:cs="Times New Roman"/>
                <w:b/>
                <w:bCs/>
                <w:color w:val="0070C0"/>
                <w:sz w:val="18"/>
                <w:szCs w:val="18"/>
                <w:lang w:eastAsia="et-EE"/>
              </w:rPr>
              <w:t>eelarve</w:t>
            </w:r>
          </w:p>
        </w:tc>
        <w:tc>
          <w:tcPr>
            <w:tcW w:w="1175" w:type="dxa"/>
            <w:tcBorders>
              <w:top w:val="single" w:sz="8" w:space="0" w:color="8EAADB"/>
              <w:left w:val="nil"/>
              <w:bottom w:val="single" w:sz="12" w:space="0" w:color="8EAADB"/>
              <w:right w:val="single" w:sz="8" w:space="0" w:color="8EAADB"/>
            </w:tcBorders>
            <w:shd w:val="clear" w:color="auto" w:fill="auto"/>
            <w:vAlign w:val="center"/>
            <w:hideMark/>
          </w:tcPr>
          <w:p w14:paraId="08E53B3F" w14:textId="77777777" w:rsidR="00951D72" w:rsidRPr="00B83423" w:rsidRDefault="00951D72" w:rsidP="005C11BB">
            <w:pPr>
              <w:spacing w:after="0" w:line="240" w:lineRule="auto"/>
              <w:rPr>
                <w:rFonts w:ascii="Calibri" w:eastAsia="Times New Roman" w:hAnsi="Calibri" w:cs="Times New Roman"/>
                <w:b/>
                <w:bCs/>
                <w:color w:val="0070C0"/>
                <w:sz w:val="18"/>
                <w:szCs w:val="18"/>
                <w:lang w:eastAsia="et-EE"/>
              </w:rPr>
            </w:pPr>
            <w:r w:rsidRPr="00B83423">
              <w:rPr>
                <w:rFonts w:ascii="Calibri" w:eastAsia="Times New Roman" w:hAnsi="Calibri" w:cs="Times New Roman"/>
                <w:b/>
                <w:bCs/>
                <w:color w:val="0070C0"/>
                <w:sz w:val="18"/>
                <w:szCs w:val="18"/>
                <w:lang w:val="en-US" w:eastAsia="et-EE"/>
              </w:rPr>
              <w:t xml:space="preserve">2021 </w:t>
            </w:r>
            <w:r w:rsidRPr="00417C87">
              <w:rPr>
                <w:rFonts w:ascii="Calibri" w:eastAsia="Times New Roman" w:hAnsi="Calibri" w:cs="Times New Roman"/>
                <w:b/>
                <w:bCs/>
                <w:color w:val="0070C0"/>
                <w:sz w:val="18"/>
                <w:szCs w:val="18"/>
                <w:lang w:eastAsia="et-EE"/>
              </w:rPr>
              <w:t>eelarve</w:t>
            </w:r>
          </w:p>
        </w:tc>
      </w:tr>
      <w:tr w:rsidR="00951D72" w:rsidRPr="00B83423" w14:paraId="15CA08CF" w14:textId="77777777" w:rsidTr="007E18D0">
        <w:trPr>
          <w:trHeight w:val="510"/>
        </w:trPr>
        <w:tc>
          <w:tcPr>
            <w:tcW w:w="3097" w:type="dxa"/>
            <w:tcBorders>
              <w:top w:val="nil"/>
              <w:left w:val="single" w:sz="8" w:space="0" w:color="8EAADB"/>
              <w:bottom w:val="single" w:sz="8" w:space="0" w:color="8EAADB"/>
              <w:right w:val="single" w:sz="8" w:space="0" w:color="8EAADB"/>
            </w:tcBorders>
            <w:shd w:val="clear" w:color="000000" w:fill="D9E2F3"/>
            <w:vAlign w:val="center"/>
            <w:hideMark/>
          </w:tcPr>
          <w:p w14:paraId="76EEA0A3" w14:textId="6C3EB9E3"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 xml:space="preserve">M 1.1. </w:t>
            </w:r>
            <w:r w:rsidR="007E18D0" w:rsidRPr="007E18D0">
              <w:rPr>
                <w:rFonts w:ascii="Calibri" w:eastAsia="Times New Roman" w:hAnsi="Calibri" w:cs="Times New Roman"/>
                <w:color w:val="0070C0"/>
                <w:sz w:val="18"/>
                <w:szCs w:val="18"/>
                <w:lang w:eastAsia="et-EE"/>
              </w:rPr>
              <w:t>Kõrge tööhõive taseme saavutamine ja hoidmine</w:t>
            </w:r>
          </w:p>
        </w:tc>
        <w:tc>
          <w:tcPr>
            <w:tcW w:w="1601" w:type="dxa"/>
            <w:tcBorders>
              <w:top w:val="nil"/>
              <w:left w:val="nil"/>
              <w:bottom w:val="single" w:sz="8" w:space="0" w:color="8EAADB"/>
              <w:right w:val="single" w:sz="8" w:space="0" w:color="8EAADB"/>
            </w:tcBorders>
            <w:shd w:val="clear" w:color="000000" w:fill="D9E2F3"/>
            <w:vAlign w:val="center"/>
            <w:hideMark/>
          </w:tcPr>
          <w:p w14:paraId="3B959057" w14:textId="77777777"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kulud</w:t>
            </w:r>
          </w:p>
        </w:tc>
        <w:tc>
          <w:tcPr>
            <w:tcW w:w="1175" w:type="dxa"/>
            <w:tcBorders>
              <w:top w:val="nil"/>
              <w:left w:val="nil"/>
              <w:bottom w:val="single" w:sz="8" w:space="0" w:color="8EAADB"/>
              <w:right w:val="single" w:sz="8" w:space="0" w:color="8EAADB"/>
            </w:tcBorders>
            <w:shd w:val="clear" w:color="000000" w:fill="D9E2F3"/>
            <w:vAlign w:val="center"/>
          </w:tcPr>
          <w:p w14:paraId="73CF2EA5" w14:textId="52917760"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495 516 000</w:t>
            </w:r>
          </w:p>
        </w:tc>
        <w:tc>
          <w:tcPr>
            <w:tcW w:w="1175" w:type="dxa"/>
            <w:tcBorders>
              <w:top w:val="nil"/>
              <w:left w:val="nil"/>
              <w:bottom w:val="single" w:sz="8" w:space="0" w:color="8EAADB"/>
              <w:right w:val="single" w:sz="8" w:space="0" w:color="8EAADB"/>
            </w:tcBorders>
            <w:shd w:val="clear" w:color="000000" w:fill="D9E2F3"/>
            <w:vAlign w:val="center"/>
          </w:tcPr>
          <w:p w14:paraId="6E3D765C" w14:textId="49E199AB"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578 143 000</w:t>
            </w:r>
          </w:p>
        </w:tc>
        <w:tc>
          <w:tcPr>
            <w:tcW w:w="1237" w:type="dxa"/>
            <w:tcBorders>
              <w:top w:val="nil"/>
              <w:left w:val="nil"/>
              <w:bottom w:val="single" w:sz="8" w:space="0" w:color="8EAADB"/>
              <w:right w:val="single" w:sz="8" w:space="0" w:color="8EAADB"/>
            </w:tcBorders>
            <w:shd w:val="clear" w:color="000000" w:fill="D9E2F3"/>
            <w:vAlign w:val="center"/>
          </w:tcPr>
          <w:p w14:paraId="46F2A287" w14:textId="61C56EDC"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636 383 000</w:t>
            </w:r>
          </w:p>
        </w:tc>
        <w:tc>
          <w:tcPr>
            <w:tcW w:w="1175" w:type="dxa"/>
            <w:tcBorders>
              <w:top w:val="nil"/>
              <w:left w:val="nil"/>
              <w:bottom w:val="single" w:sz="8" w:space="0" w:color="8EAADB"/>
              <w:right w:val="single" w:sz="8" w:space="0" w:color="8EAADB"/>
            </w:tcBorders>
            <w:shd w:val="clear" w:color="000000" w:fill="D9E2F3"/>
            <w:vAlign w:val="center"/>
          </w:tcPr>
          <w:p w14:paraId="6551FFAA" w14:textId="7141E7B7"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616 799 000</w:t>
            </w:r>
          </w:p>
        </w:tc>
      </w:tr>
      <w:tr w:rsidR="005D018C" w:rsidRPr="00B83423" w14:paraId="19F3CEF3" w14:textId="77777777" w:rsidTr="007E18D0">
        <w:trPr>
          <w:trHeight w:val="495"/>
        </w:trPr>
        <w:tc>
          <w:tcPr>
            <w:tcW w:w="3097" w:type="dxa"/>
            <w:tcBorders>
              <w:top w:val="nil"/>
              <w:left w:val="single" w:sz="8" w:space="0" w:color="8EAADB"/>
              <w:bottom w:val="single" w:sz="8" w:space="0" w:color="8EAADB"/>
              <w:right w:val="single" w:sz="8" w:space="0" w:color="8EAADB"/>
            </w:tcBorders>
            <w:shd w:val="clear" w:color="auto" w:fill="auto"/>
            <w:vAlign w:val="center"/>
          </w:tcPr>
          <w:p w14:paraId="2B47D647" w14:textId="09CC4A1C" w:rsidR="005D018C" w:rsidRPr="00417C87" w:rsidRDefault="005D018C" w:rsidP="005C11BB">
            <w:pPr>
              <w:spacing w:after="0" w:line="240" w:lineRule="auto"/>
              <w:rPr>
                <w:rFonts w:ascii="Calibri" w:eastAsia="Times New Roman" w:hAnsi="Calibri" w:cs="Times New Roman"/>
                <w:color w:val="0070C0"/>
                <w:sz w:val="18"/>
                <w:szCs w:val="18"/>
                <w:lang w:eastAsia="et-EE"/>
              </w:rPr>
            </w:pPr>
            <w:r w:rsidRPr="005D018C">
              <w:rPr>
                <w:rFonts w:ascii="Calibri" w:eastAsia="Times New Roman" w:hAnsi="Calibri" w:cs="Times New Roman"/>
                <w:color w:val="0070C0"/>
                <w:sz w:val="18"/>
                <w:szCs w:val="18"/>
                <w:lang w:eastAsia="et-EE"/>
              </w:rPr>
              <w:t>M 1.1. Kõrge tööhõive taseme saavutamine ja hoidmine</w:t>
            </w:r>
          </w:p>
        </w:tc>
        <w:tc>
          <w:tcPr>
            <w:tcW w:w="1601" w:type="dxa"/>
            <w:tcBorders>
              <w:top w:val="nil"/>
              <w:left w:val="nil"/>
              <w:bottom w:val="single" w:sz="8" w:space="0" w:color="8EAADB"/>
              <w:right w:val="single" w:sz="8" w:space="0" w:color="8EAADB"/>
            </w:tcBorders>
            <w:shd w:val="clear" w:color="auto" w:fill="auto"/>
            <w:vAlign w:val="center"/>
          </w:tcPr>
          <w:p w14:paraId="7DF4218E" w14:textId="1B817229" w:rsidR="005D018C" w:rsidRPr="00417C87" w:rsidRDefault="00947F35" w:rsidP="005C11BB">
            <w:pPr>
              <w:spacing w:after="0" w:line="240" w:lineRule="auto"/>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investeeringud</w:t>
            </w:r>
          </w:p>
        </w:tc>
        <w:tc>
          <w:tcPr>
            <w:tcW w:w="1175" w:type="dxa"/>
            <w:tcBorders>
              <w:top w:val="nil"/>
              <w:left w:val="nil"/>
              <w:bottom w:val="single" w:sz="8" w:space="0" w:color="8EAADB"/>
              <w:right w:val="single" w:sz="8" w:space="0" w:color="8EAADB"/>
            </w:tcBorders>
            <w:shd w:val="clear" w:color="auto" w:fill="auto"/>
            <w:vAlign w:val="center"/>
          </w:tcPr>
          <w:p w14:paraId="19B83488" w14:textId="2F4A537A"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40 000</w:t>
            </w:r>
          </w:p>
        </w:tc>
        <w:tc>
          <w:tcPr>
            <w:tcW w:w="1175" w:type="dxa"/>
            <w:tcBorders>
              <w:top w:val="nil"/>
              <w:left w:val="nil"/>
              <w:bottom w:val="single" w:sz="8" w:space="0" w:color="8EAADB"/>
              <w:right w:val="single" w:sz="8" w:space="0" w:color="8EAADB"/>
            </w:tcBorders>
            <w:shd w:val="clear" w:color="auto" w:fill="auto"/>
            <w:vAlign w:val="center"/>
          </w:tcPr>
          <w:p w14:paraId="4AC40745" w14:textId="0C20C8E4"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35 000</w:t>
            </w:r>
          </w:p>
        </w:tc>
        <w:tc>
          <w:tcPr>
            <w:tcW w:w="1237" w:type="dxa"/>
            <w:tcBorders>
              <w:top w:val="nil"/>
              <w:left w:val="nil"/>
              <w:bottom w:val="single" w:sz="8" w:space="0" w:color="8EAADB"/>
              <w:right w:val="single" w:sz="8" w:space="0" w:color="8EAADB"/>
            </w:tcBorders>
            <w:shd w:val="clear" w:color="auto" w:fill="auto"/>
            <w:vAlign w:val="center"/>
          </w:tcPr>
          <w:p w14:paraId="5D57AEF1" w14:textId="29E8A4B6"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0</w:t>
            </w:r>
          </w:p>
        </w:tc>
        <w:tc>
          <w:tcPr>
            <w:tcW w:w="1175" w:type="dxa"/>
            <w:tcBorders>
              <w:top w:val="nil"/>
              <w:left w:val="nil"/>
              <w:bottom w:val="single" w:sz="8" w:space="0" w:color="8EAADB"/>
              <w:right w:val="single" w:sz="8" w:space="0" w:color="8EAADB"/>
            </w:tcBorders>
            <w:shd w:val="clear" w:color="auto" w:fill="auto"/>
            <w:vAlign w:val="center"/>
          </w:tcPr>
          <w:p w14:paraId="07DF3B55" w14:textId="006429DA"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0</w:t>
            </w:r>
          </w:p>
        </w:tc>
      </w:tr>
      <w:tr w:rsidR="00951D72" w:rsidRPr="00B83423" w14:paraId="787FF184" w14:textId="77777777" w:rsidTr="00947F35">
        <w:trPr>
          <w:trHeight w:val="495"/>
        </w:trPr>
        <w:tc>
          <w:tcPr>
            <w:tcW w:w="3097" w:type="dxa"/>
            <w:tcBorders>
              <w:top w:val="nil"/>
              <w:left w:val="single" w:sz="8" w:space="0" w:color="8EAADB"/>
              <w:bottom w:val="single" w:sz="8" w:space="0" w:color="8EAADB"/>
              <w:right w:val="single" w:sz="8" w:space="0" w:color="8EAADB"/>
            </w:tcBorders>
            <w:shd w:val="clear" w:color="auto" w:fill="D9E2F3" w:themeFill="accent5" w:themeFillTint="33"/>
            <w:vAlign w:val="center"/>
            <w:hideMark/>
          </w:tcPr>
          <w:p w14:paraId="02C09DD5" w14:textId="326D109B"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 xml:space="preserve">M 1.1. </w:t>
            </w:r>
            <w:r w:rsidR="007E18D0" w:rsidRPr="007E18D0">
              <w:rPr>
                <w:rFonts w:ascii="Calibri" w:eastAsia="Times New Roman" w:hAnsi="Calibri" w:cs="Times New Roman"/>
                <w:color w:val="0070C0"/>
                <w:sz w:val="18"/>
                <w:szCs w:val="18"/>
                <w:lang w:eastAsia="et-EE"/>
              </w:rPr>
              <w:t>Kõrge tööhõive taseme saavutamine ja hoidmine</w:t>
            </w:r>
          </w:p>
        </w:tc>
        <w:tc>
          <w:tcPr>
            <w:tcW w:w="1601" w:type="dxa"/>
            <w:tcBorders>
              <w:top w:val="nil"/>
              <w:left w:val="nil"/>
              <w:bottom w:val="single" w:sz="8" w:space="0" w:color="8EAADB"/>
              <w:right w:val="single" w:sz="8" w:space="0" w:color="8EAADB"/>
            </w:tcBorders>
            <w:shd w:val="clear" w:color="auto" w:fill="D9E2F3" w:themeFill="accent5" w:themeFillTint="33"/>
            <w:vAlign w:val="center"/>
            <w:hideMark/>
          </w:tcPr>
          <w:p w14:paraId="3273A36F" w14:textId="77777777"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mitterahalised kulud</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1951B5DE" w14:textId="5AB76160"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47 000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6EBAB646" w14:textId="0387D750"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33 000</w:t>
            </w:r>
          </w:p>
        </w:tc>
        <w:tc>
          <w:tcPr>
            <w:tcW w:w="1237" w:type="dxa"/>
            <w:tcBorders>
              <w:top w:val="nil"/>
              <w:left w:val="nil"/>
              <w:bottom w:val="single" w:sz="8" w:space="0" w:color="8EAADB"/>
              <w:right w:val="single" w:sz="8" w:space="0" w:color="8EAADB"/>
            </w:tcBorders>
            <w:shd w:val="clear" w:color="auto" w:fill="D9E2F3" w:themeFill="accent5" w:themeFillTint="33"/>
            <w:vAlign w:val="center"/>
          </w:tcPr>
          <w:p w14:paraId="0BEF9737" w14:textId="6E38CC96"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23 000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0188CF28" w14:textId="19F10705"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23 000</w:t>
            </w:r>
          </w:p>
        </w:tc>
      </w:tr>
      <w:tr w:rsidR="00951D72" w:rsidRPr="00B83423" w14:paraId="543DE53A" w14:textId="77777777" w:rsidTr="00947F35">
        <w:trPr>
          <w:trHeight w:val="735"/>
        </w:trPr>
        <w:tc>
          <w:tcPr>
            <w:tcW w:w="3097" w:type="dxa"/>
            <w:tcBorders>
              <w:top w:val="nil"/>
              <w:left w:val="single" w:sz="8" w:space="0" w:color="8EAADB"/>
              <w:bottom w:val="single" w:sz="8" w:space="0" w:color="8EAADB"/>
              <w:right w:val="single" w:sz="8" w:space="0" w:color="8EAADB"/>
            </w:tcBorders>
            <w:shd w:val="clear" w:color="auto" w:fill="auto"/>
            <w:vAlign w:val="center"/>
            <w:hideMark/>
          </w:tcPr>
          <w:p w14:paraId="5F6159CD" w14:textId="4FA418BC"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 xml:space="preserve">T 1.1.1. </w:t>
            </w:r>
            <w:r w:rsidR="007E18D0" w:rsidRPr="007E18D0">
              <w:rPr>
                <w:rFonts w:ascii="Calibri" w:eastAsia="Times New Roman" w:hAnsi="Calibri" w:cs="Times New Roman"/>
                <w:color w:val="0070C0"/>
                <w:sz w:val="18"/>
                <w:szCs w:val="18"/>
                <w:lang w:eastAsia="et-EE"/>
              </w:rPr>
              <w:t>Tööturupoliitika kujundamine ja elluviimise korraldamine</w:t>
            </w:r>
          </w:p>
        </w:tc>
        <w:tc>
          <w:tcPr>
            <w:tcW w:w="1601" w:type="dxa"/>
            <w:tcBorders>
              <w:top w:val="nil"/>
              <w:left w:val="nil"/>
              <w:bottom w:val="single" w:sz="8" w:space="0" w:color="8EAADB"/>
              <w:right w:val="single" w:sz="8" w:space="0" w:color="8EAADB"/>
            </w:tcBorders>
            <w:shd w:val="clear" w:color="auto" w:fill="auto"/>
            <w:vAlign w:val="center"/>
            <w:hideMark/>
          </w:tcPr>
          <w:p w14:paraId="34BEF4CD" w14:textId="77777777"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kulud</w:t>
            </w:r>
          </w:p>
        </w:tc>
        <w:tc>
          <w:tcPr>
            <w:tcW w:w="1175" w:type="dxa"/>
            <w:tcBorders>
              <w:top w:val="nil"/>
              <w:left w:val="nil"/>
              <w:bottom w:val="single" w:sz="8" w:space="0" w:color="8EAADB"/>
              <w:right w:val="single" w:sz="8" w:space="0" w:color="8EAADB"/>
            </w:tcBorders>
            <w:shd w:val="clear" w:color="auto" w:fill="auto"/>
            <w:vAlign w:val="center"/>
          </w:tcPr>
          <w:p w14:paraId="1CC22275" w14:textId="714443C6"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sidRPr="00204225">
              <w:rPr>
                <w:rFonts w:ascii="Calibri" w:eastAsia="Times New Roman" w:hAnsi="Calibri" w:cs="Times New Roman"/>
                <w:color w:val="0070C0"/>
                <w:sz w:val="18"/>
                <w:szCs w:val="18"/>
                <w:lang w:eastAsia="et-EE"/>
              </w:rPr>
              <w:t>1 986 000</w:t>
            </w:r>
          </w:p>
        </w:tc>
        <w:tc>
          <w:tcPr>
            <w:tcW w:w="1175" w:type="dxa"/>
            <w:tcBorders>
              <w:top w:val="nil"/>
              <w:left w:val="nil"/>
              <w:bottom w:val="single" w:sz="8" w:space="0" w:color="8EAADB"/>
              <w:right w:val="single" w:sz="8" w:space="0" w:color="8EAADB"/>
            </w:tcBorders>
            <w:shd w:val="clear" w:color="auto" w:fill="auto"/>
            <w:vAlign w:val="center"/>
          </w:tcPr>
          <w:p w14:paraId="5EB0AF01" w14:textId="1BCD52EF"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sidRPr="00204225">
              <w:rPr>
                <w:rFonts w:ascii="Calibri" w:eastAsia="Times New Roman" w:hAnsi="Calibri" w:cs="Times New Roman"/>
                <w:color w:val="0070C0"/>
                <w:sz w:val="18"/>
                <w:szCs w:val="18"/>
                <w:lang w:eastAsia="et-EE"/>
              </w:rPr>
              <w:t>1 941 000</w:t>
            </w:r>
          </w:p>
        </w:tc>
        <w:tc>
          <w:tcPr>
            <w:tcW w:w="1237" w:type="dxa"/>
            <w:tcBorders>
              <w:top w:val="nil"/>
              <w:left w:val="nil"/>
              <w:bottom w:val="single" w:sz="8" w:space="0" w:color="8EAADB"/>
              <w:right w:val="single" w:sz="8" w:space="0" w:color="8EAADB"/>
            </w:tcBorders>
            <w:shd w:val="clear" w:color="auto" w:fill="auto"/>
            <w:vAlign w:val="center"/>
          </w:tcPr>
          <w:p w14:paraId="3B36A4A9" w14:textId="21E57DCB"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sidRPr="00204225">
              <w:rPr>
                <w:rFonts w:ascii="Calibri" w:eastAsia="Times New Roman" w:hAnsi="Calibri" w:cs="Times New Roman"/>
                <w:color w:val="0070C0"/>
                <w:sz w:val="18"/>
                <w:szCs w:val="18"/>
                <w:lang w:eastAsia="et-EE"/>
              </w:rPr>
              <w:t>1 938 000</w:t>
            </w:r>
          </w:p>
        </w:tc>
        <w:tc>
          <w:tcPr>
            <w:tcW w:w="1175" w:type="dxa"/>
            <w:tcBorders>
              <w:top w:val="nil"/>
              <w:left w:val="nil"/>
              <w:bottom w:val="single" w:sz="8" w:space="0" w:color="8EAADB"/>
              <w:right w:val="single" w:sz="8" w:space="0" w:color="8EAADB"/>
            </w:tcBorders>
            <w:shd w:val="clear" w:color="auto" w:fill="auto"/>
            <w:vAlign w:val="center"/>
          </w:tcPr>
          <w:p w14:paraId="3A57C56E" w14:textId="79F9E000"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sidRPr="00204225">
              <w:rPr>
                <w:rFonts w:ascii="Calibri" w:eastAsia="Times New Roman" w:hAnsi="Calibri" w:cs="Times New Roman"/>
                <w:color w:val="0070C0"/>
                <w:sz w:val="18"/>
                <w:szCs w:val="18"/>
                <w:lang w:eastAsia="et-EE"/>
              </w:rPr>
              <w:t>1 938 000</w:t>
            </w:r>
          </w:p>
        </w:tc>
      </w:tr>
      <w:tr w:rsidR="00951D72" w:rsidRPr="00B83423" w14:paraId="70742FD6" w14:textId="77777777" w:rsidTr="00947F35">
        <w:trPr>
          <w:trHeight w:val="495"/>
        </w:trPr>
        <w:tc>
          <w:tcPr>
            <w:tcW w:w="3097" w:type="dxa"/>
            <w:tcBorders>
              <w:top w:val="nil"/>
              <w:left w:val="single" w:sz="8" w:space="0" w:color="8EAADB"/>
              <w:bottom w:val="single" w:sz="8" w:space="0" w:color="8EAADB"/>
              <w:right w:val="single" w:sz="8" w:space="0" w:color="8EAADB"/>
            </w:tcBorders>
            <w:shd w:val="clear" w:color="auto" w:fill="D9E2F3" w:themeFill="accent5" w:themeFillTint="33"/>
            <w:vAlign w:val="center"/>
            <w:hideMark/>
          </w:tcPr>
          <w:p w14:paraId="658FBADC" w14:textId="35EE7715"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 xml:space="preserve">T 1.1.2 </w:t>
            </w:r>
            <w:r w:rsidR="007E18D0" w:rsidRPr="007E18D0">
              <w:rPr>
                <w:rFonts w:ascii="Calibri" w:eastAsia="Times New Roman" w:hAnsi="Calibri" w:cs="Times New Roman"/>
                <w:color w:val="0070C0"/>
                <w:sz w:val="18"/>
                <w:szCs w:val="18"/>
                <w:lang w:eastAsia="et-EE"/>
              </w:rPr>
              <w:t>Aktiivsete tööturuteenuste</w:t>
            </w:r>
          </w:p>
        </w:tc>
        <w:tc>
          <w:tcPr>
            <w:tcW w:w="1601" w:type="dxa"/>
            <w:tcBorders>
              <w:top w:val="nil"/>
              <w:left w:val="nil"/>
              <w:bottom w:val="single" w:sz="8" w:space="0" w:color="8EAADB"/>
              <w:right w:val="single" w:sz="8" w:space="0" w:color="8EAADB"/>
            </w:tcBorders>
            <w:shd w:val="clear" w:color="auto" w:fill="D9E2F3" w:themeFill="accent5" w:themeFillTint="33"/>
            <w:vAlign w:val="center"/>
            <w:hideMark/>
          </w:tcPr>
          <w:p w14:paraId="56006D20" w14:textId="77777777"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kulud</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69675158" w14:textId="33D98B80"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228 999 000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3BA88C50" w14:textId="634872ED"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250 514 000</w:t>
            </w:r>
          </w:p>
        </w:tc>
        <w:tc>
          <w:tcPr>
            <w:tcW w:w="1237" w:type="dxa"/>
            <w:tcBorders>
              <w:top w:val="nil"/>
              <w:left w:val="nil"/>
              <w:bottom w:val="single" w:sz="8" w:space="0" w:color="8EAADB"/>
              <w:right w:val="single" w:sz="8" w:space="0" w:color="8EAADB"/>
            </w:tcBorders>
            <w:shd w:val="clear" w:color="auto" w:fill="D9E2F3" w:themeFill="accent5" w:themeFillTint="33"/>
            <w:vAlign w:val="center"/>
          </w:tcPr>
          <w:p w14:paraId="4C1BAFC1" w14:textId="20C41F5E"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269 165 000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5D325F05" w14:textId="7BEE83A4"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275 037 000</w:t>
            </w:r>
          </w:p>
        </w:tc>
      </w:tr>
      <w:tr w:rsidR="005D018C" w:rsidRPr="00B83423" w14:paraId="298087D8" w14:textId="77777777" w:rsidTr="00947F35">
        <w:trPr>
          <w:trHeight w:val="735"/>
        </w:trPr>
        <w:tc>
          <w:tcPr>
            <w:tcW w:w="3097" w:type="dxa"/>
            <w:tcBorders>
              <w:top w:val="nil"/>
              <w:left w:val="single" w:sz="8" w:space="0" w:color="8EAADB"/>
              <w:bottom w:val="single" w:sz="8" w:space="0" w:color="8EAADB"/>
              <w:right w:val="single" w:sz="8" w:space="0" w:color="8EAADB"/>
            </w:tcBorders>
            <w:shd w:val="clear" w:color="auto" w:fill="auto"/>
            <w:vAlign w:val="center"/>
          </w:tcPr>
          <w:p w14:paraId="4ED9A6C0" w14:textId="1F5D693B" w:rsidR="005D018C" w:rsidRPr="00417C87" w:rsidRDefault="005D018C" w:rsidP="005C11BB">
            <w:pPr>
              <w:spacing w:after="0" w:line="240" w:lineRule="auto"/>
              <w:rPr>
                <w:rFonts w:ascii="Calibri" w:eastAsia="Times New Roman" w:hAnsi="Calibri" w:cs="Times New Roman"/>
                <w:color w:val="0070C0"/>
                <w:sz w:val="18"/>
                <w:szCs w:val="18"/>
                <w:lang w:eastAsia="et-EE"/>
              </w:rPr>
            </w:pPr>
            <w:r w:rsidRPr="005D018C">
              <w:rPr>
                <w:rFonts w:ascii="Calibri" w:eastAsia="Times New Roman" w:hAnsi="Calibri" w:cs="Times New Roman"/>
                <w:color w:val="0070C0"/>
                <w:sz w:val="18"/>
                <w:szCs w:val="18"/>
                <w:lang w:eastAsia="et-EE"/>
              </w:rPr>
              <w:t>T 1.1.2 Aktiivsete tööturuteenuste</w:t>
            </w:r>
          </w:p>
        </w:tc>
        <w:tc>
          <w:tcPr>
            <w:tcW w:w="1601" w:type="dxa"/>
            <w:tcBorders>
              <w:top w:val="nil"/>
              <w:left w:val="nil"/>
              <w:bottom w:val="single" w:sz="8" w:space="0" w:color="8EAADB"/>
              <w:right w:val="single" w:sz="8" w:space="0" w:color="8EAADB"/>
            </w:tcBorders>
            <w:shd w:val="clear" w:color="auto" w:fill="auto"/>
            <w:vAlign w:val="center"/>
          </w:tcPr>
          <w:p w14:paraId="0EDEEA25" w14:textId="5010EACA" w:rsidR="005D018C" w:rsidRPr="00417C87" w:rsidRDefault="00947F35" w:rsidP="005C11BB">
            <w:pPr>
              <w:spacing w:after="0" w:line="240" w:lineRule="auto"/>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investeeringud</w:t>
            </w:r>
          </w:p>
        </w:tc>
        <w:tc>
          <w:tcPr>
            <w:tcW w:w="1175" w:type="dxa"/>
            <w:tcBorders>
              <w:top w:val="nil"/>
              <w:left w:val="nil"/>
              <w:bottom w:val="single" w:sz="8" w:space="0" w:color="8EAADB"/>
              <w:right w:val="single" w:sz="8" w:space="0" w:color="8EAADB"/>
            </w:tcBorders>
            <w:shd w:val="clear" w:color="auto" w:fill="auto"/>
            <w:vAlign w:val="center"/>
          </w:tcPr>
          <w:p w14:paraId="18C9517B" w14:textId="7C8A22DE"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40 000</w:t>
            </w:r>
          </w:p>
        </w:tc>
        <w:tc>
          <w:tcPr>
            <w:tcW w:w="1175" w:type="dxa"/>
            <w:tcBorders>
              <w:top w:val="nil"/>
              <w:left w:val="nil"/>
              <w:bottom w:val="single" w:sz="8" w:space="0" w:color="8EAADB"/>
              <w:right w:val="single" w:sz="8" w:space="0" w:color="8EAADB"/>
            </w:tcBorders>
            <w:shd w:val="clear" w:color="auto" w:fill="auto"/>
            <w:vAlign w:val="center"/>
          </w:tcPr>
          <w:p w14:paraId="7E478C75" w14:textId="63A1F73F"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35 000</w:t>
            </w:r>
          </w:p>
        </w:tc>
        <w:tc>
          <w:tcPr>
            <w:tcW w:w="1237" w:type="dxa"/>
            <w:tcBorders>
              <w:top w:val="nil"/>
              <w:left w:val="nil"/>
              <w:bottom w:val="single" w:sz="8" w:space="0" w:color="8EAADB"/>
              <w:right w:val="single" w:sz="8" w:space="0" w:color="8EAADB"/>
            </w:tcBorders>
            <w:shd w:val="clear" w:color="auto" w:fill="auto"/>
            <w:vAlign w:val="center"/>
          </w:tcPr>
          <w:p w14:paraId="19E46E3A" w14:textId="72C73E12"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0</w:t>
            </w:r>
          </w:p>
        </w:tc>
        <w:tc>
          <w:tcPr>
            <w:tcW w:w="1175" w:type="dxa"/>
            <w:tcBorders>
              <w:top w:val="nil"/>
              <w:left w:val="nil"/>
              <w:bottom w:val="single" w:sz="8" w:space="0" w:color="8EAADB"/>
              <w:right w:val="single" w:sz="8" w:space="0" w:color="8EAADB"/>
            </w:tcBorders>
            <w:shd w:val="clear" w:color="auto" w:fill="auto"/>
            <w:vAlign w:val="center"/>
          </w:tcPr>
          <w:p w14:paraId="6B655526" w14:textId="45ABED37" w:rsidR="005D018C" w:rsidRDefault="00947F3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0</w:t>
            </w:r>
          </w:p>
        </w:tc>
      </w:tr>
      <w:tr w:rsidR="00951D72" w:rsidRPr="00B83423" w14:paraId="44C7D150" w14:textId="77777777" w:rsidTr="00947F35">
        <w:trPr>
          <w:trHeight w:val="735"/>
        </w:trPr>
        <w:tc>
          <w:tcPr>
            <w:tcW w:w="3097" w:type="dxa"/>
            <w:tcBorders>
              <w:top w:val="nil"/>
              <w:left w:val="single" w:sz="8" w:space="0" w:color="8EAADB"/>
              <w:bottom w:val="single" w:sz="8" w:space="0" w:color="8EAADB"/>
              <w:right w:val="single" w:sz="8" w:space="0" w:color="8EAADB"/>
            </w:tcBorders>
            <w:shd w:val="clear" w:color="auto" w:fill="D9E2F3" w:themeFill="accent5" w:themeFillTint="33"/>
            <w:vAlign w:val="center"/>
            <w:hideMark/>
          </w:tcPr>
          <w:p w14:paraId="345C0999" w14:textId="748EDCFF"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 xml:space="preserve">T 1.1.3 </w:t>
            </w:r>
            <w:r w:rsidR="007E18D0" w:rsidRPr="007E18D0">
              <w:rPr>
                <w:rFonts w:ascii="Calibri" w:eastAsia="Times New Roman" w:hAnsi="Calibri" w:cs="Times New Roman"/>
                <w:color w:val="0070C0"/>
                <w:sz w:val="18"/>
                <w:szCs w:val="18"/>
                <w:lang w:eastAsia="et-EE"/>
              </w:rPr>
              <w:t>Tööelu kvaliteedi tagamine</w:t>
            </w:r>
          </w:p>
        </w:tc>
        <w:tc>
          <w:tcPr>
            <w:tcW w:w="1601" w:type="dxa"/>
            <w:tcBorders>
              <w:top w:val="nil"/>
              <w:left w:val="nil"/>
              <w:bottom w:val="single" w:sz="8" w:space="0" w:color="8EAADB"/>
              <w:right w:val="single" w:sz="8" w:space="0" w:color="8EAADB"/>
            </w:tcBorders>
            <w:shd w:val="clear" w:color="auto" w:fill="D9E2F3" w:themeFill="accent5" w:themeFillTint="33"/>
            <w:vAlign w:val="center"/>
            <w:hideMark/>
          </w:tcPr>
          <w:p w14:paraId="49E8F8F0" w14:textId="77777777"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kulud</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09A2FE89" w14:textId="3B87610B"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8 407 000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4D0B7E19" w14:textId="2180134C"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9 555 000</w:t>
            </w:r>
          </w:p>
        </w:tc>
        <w:tc>
          <w:tcPr>
            <w:tcW w:w="1237" w:type="dxa"/>
            <w:tcBorders>
              <w:top w:val="nil"/>
              <w:left w:val="nil"/>
              <w:bottom w:val="single" w:sz="8" w:space="0" w:color="8EAADB"/>
              <w:right w:val="single" w:sz="8" w:space="0" w:color="8EAADB"/>
            </w:tcBorders>
            <w:shd w:val="clear" w:color="auto" w:fill="D9E2F3" w:themeFill="accent5" w:themeFillTint="33"/>
            <w:vAlign w:val="center"/>
          </w:tcPr>
          <w:p w14:paraId="4CF164FD" w14:textId="278808DA"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10 001 000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63BC2AEE" w14:textId="00F510E2"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8 002 000</w:t>
            </w:r>
          </w:p>
        </w:tc>
      </w:tr>
      <w:tr w:rsidR="00951D72" w:rsidRPr="00B83423" w14:paraId="3A05806B" w14:textId="77777777" w:rsidTr="007E18D0">
        <w:trPr>
          <w:trHeight w:val="735"/>
        </w:trPr>
        <w:tc>
          <w:tcPr>
            <w:tcW w:w="3097" w:type="dxa"/>
            <w:tcBorders>
              <w:top w:val="nil"/>
              <w:left w:val="single" w:sz="8" w:space="0" w:color="8EAADB"/>
              <w:bottom w:val="single" w:sz="8" w:space="0" w:color="8EAADB"/>
              <w:right w:val="single" w:sz="8" w:space="0" w:color="8EAADB"/>
            </w:tcBorders>
            <w:shd w:val="clear" w:color="auto" w:fill="auto"/>
            <w:vAlign w:val="center"/>
            <w:hideMark/>
          </w:tcPr>
          <w:p w14:paraId="40B5D6A2" w14:textId="101B74B6"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 xml:space="preserve">T 1.1.3 </w:t>
            </w:r>
            <w:r w:rsidR="007E18D0" w:rsidRPr="007E18D0">
              <w:rPr>
                <w:rFonts w:ascii="Calibri" w:eastAsia="Times New Roman" w:hAnsi="Calibri" w:cs="Times New Roman"/>
                <w:color w:val="0070C0"/>
                <w:sz w:val="18"/>
                <w:szCs w:val="18"/>
                <w:lang w:eastAsia="et-EE"/>
              </w:rPr>
              <w:t>Tööelu kvaliteedi tagamine</w:t>
            </w:r>
          </w:p>
        </w:tc>
        <w:tc>
          <w:tcPr>
            <w:tcW w:w="1601" w:type="dxa"/>
            <w:tcBorders>
              <w:top w:val="nil"/>
              <w:left w:val="nil"/>
              <w:bottom w:val="single" w:sz="8" w:space="0" w:color="8EAADB"/>
              <w:right w:val="single" w:sz="8" w:space="0" w:color="8EAADB"/>
            </w:tcBorders>
            <w:shd w:val="clear" w:color="auto" w:fill="auto"/>
            <w:vAlign w:val="center"/>
            <w:hideMark/>
          </w:tcPr>
          <w:p w14:paraId="1AF7E643" w14:textId="77777777" w:rsidR="00951D72" w:rsidRPr="00417C87" w:rsidRDefault="00951D72" w:rsidP="005C11BB">
            <w:pPr>
              <w:spacing w:after="0" w:line="240" w:lineRule="auto"/>
              <w:rPr>
                <w:rFonts w:ascii="Calibri" w:eastAsia="Times New Roman" w:hAnsi="Calibri" w:cs="Times New Roman"/>
                <w:color w:val="0070C0"/>
                <w:sz w:val="18"/>
                <w:szCs w:val="18"/>
                <w:lang w:eastAsia="et-EE"/>
              </w:rPr>
            </w:pPr>
            <w:r w:rsidRPr="00417C87">
              <w:rPr>
                <w:rFonts w:ascii="Calibri" w:eastAsia="Times New Roman" w:hAnsi="Calibri" w:cs="Times New Roman"/>
                <w:color w:val="0070C0"/>
                <w:sz w:val="18"/>
                <w:szCs w:val="18"/>
                <w:lang w:eastAsia="et-EE"/>
              </w:rPr>
              <w:t>mitterahalised kulud</w:t>
            </w:r>
          </w:p>
        </w:tc>
        <w:tc>
          <w:tcPr>
            <w:tcW w:w="1175" w:type="dxa"/>
            <w:tcBorders>
              <w:top w:val="nil"/>
              <w:left w:val="nil"/>
              <w:bottom w:val="single" w:sz="8" w:space="0" w:color="8EAADB"/>
              <w:right w:val="single" w:sz="8" w:space="0" w:color="8EAADB"/>
            </w:tcBorders>
            <w:shd w:val="clear" w:color="auto" w:fill="auto"/>
            <w:vAlign w:val="center"/>
          </w:tcPr>
          <w:p w14:paraId="334950E9" w14:textId="679782DE"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40 000</w:t>
            </w:r>
          </w:p>
        </w:tc>
        <w:tc>
          <w:tcPr>
            <w:tcW w:w="1175" w:type="dxa"/>
            <w:tcBorders>
              <w:top w:val="nil"/>
              <w:left w:val="nil"/>
              <w:bottom w:val="single" w:sz="8" w:space="0" w:color="8EAADB"/>
              <w:right w:val="single" w:sz="8" w:space="0" w:color="8EAADB"/>
            </w:tcBorders>
            <w:shd w:val="clear" w:color="auto" w:fill="auto"/>
            <w:vAlign w:val="center"/>
          </w:tcPr>
          <w:p w14:paraId="1EB1D9CE" w14:textId="4C988029"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29 000</w:t>
            </w:r>
          </w:p>
        </w:tc>
        <w:tc>
          <w:tcPr>
            <w:tcW w:w="1237" w:type="dxa"/>
            <w:tcBorders>
              <w:top w:val="nil"/>
              <w:left w:val="nil"/>
              <w:bottom w:val="single" w:sz="8" w:space="0" w:color="8EAADB"/>
              <w:right w:val="single" w:sz="8" w:space="0" w:color="8EAADB"/>
            </w:tcBorders>
            <w:shd w:val="clear" w:color="auto" w:fill="auto"/>
            <w:vAlign w:val="center"/>
          </w:tcPr>
          <w:p w14:paraId="27FD818A" w14:textId="3B1F8166"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23 000</w:t>
            </w:r>
          </w:p>
        </w:tc>
        <w:tc>
          <w:tcPr>
            <w:tcW w:w="1175" w:type="dxa"/>
            <w:tcBorders>
              <w:top w:val="nil"/>
              <w:left w:val="nil"/>
              <w:bottom w:val="single" w:sz="8" w:space="0" w:color="8EAADB"/>
              <w:right w:val="single" w:sz="8" w:space="0" w:color="8EAADB"/>
            </w:tcBorders>
            <w:shd w:val="clear" w:color="auto" w:fill="auto"/>
            <w:vAlign w:val="center"/>
          </w:tcPr>
          <w:p w14:paraId="435F4C78" w14:textId="2343B861" w:rsidR="00951D72" w:rsidRPr="00B83423" w:rsidRDefault="00204225" w:rsidP="005C11BB">
            <w:pPr>
              <w:spacing w:after="0" w:line="240" w:lineRule="auto"/>
              <w:jc w:val="right"/>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23 000</w:t>
            </w:r>
          </w:p>
        </w:tc>
      </w:tr>
      <w:tr w:rsidR="007E18D0" w:rsidRPr="00B83423" w14:paraId="407EF65C" w14:textId="77777777" w:rsidTr="00947F35">
        <w:trPr>
          <w:trHeight w:val="495"/>
        </w:trPr>
        <w:tc>
          <w:tcPr>
            <w:tcW w:w="3097" w:type="dxa"/>
            <w:tcBorders>
              <w:top w:val="nil"/>
              <w:left w:val="single" w:sz="8" w:space="0" w:color="8EAADB"/>
              <w:bottom w:val="single" w:sz="8" w:space="0" w:color="8EAADB"/>
              <w:right w:val="single" w:sz="8" w:space="0" w:color="8EAADB"/>
            </w:tcBorders>
            <w:shd w:val="clear" w:color="auto" w:fill="D9E2F3" w:themeFill="accent5" w:themeFillTint="33"/>
            <w:vAlign w:val="center"/>
          </w:tcPr>
          <w:p w14:paraId="4DE25A5C" w14:textId="3C8A6FA9" w:rsidR="007E18D0" w:rsidRPr="007E18D0" w:rsidRDefault="007E18D0" w:rsidP="005C11BB">
            <w:pPr>
              <w:spacing w:after="0" w:line="240" w:lineRule="auto"/>
              <w:rPr>
                <w:rFonts w:ascii="Calibri" w:eastAsia="Times New Roman" w:hAnsi="Calibri" w:cs="Times New Roman"/>
                <w:color w:val="0070C0"/>
                <w:sz w:val="18"/>
                <w:szCs w:val="18"/>
                <w:lang w:eastAsia="et-EE"/>
              </w:rPr>
            </w:pPr>
            <w:r w:rsidRPr="007E18D0">
              <w:rPr>
                <w:rFonts w:ascii="Calibri" w:eastAsia="Times New Roman" w:hAnsi="Calibri" w:cs="Times New Roman"/>
                <w:color w:val="0070C0"/>
                <w:sz w:val="18"/>
                <w:szCs w:val="18"/>
                <w:lang w:eastAsia="et-EE"/>
              </w:rPr>
              <w:t>T 1.1.4 Erivajadustega inimeste iseseisva toimetuleku ja tööalase tegevuse toetamine</w:t>
            </w:r>
          </w:p>
        </w:tc>
        <w:tc>
          <w:tcPr>
            <w:tcW w:w="1601" w:type="dxa"/>
            <w:tcBorders>
              <w:top w:val="nil"/>
              <w:left w:val="nil"/>
              <w:bottom w:val="single" w:sz="8" w:space="0" w:color="8EAADB"/>
              <w:right w:val="single" w:sz="8" w:space="0" w:color="8EAADB"/>
            </w:tcBorders>
            <w:shd w:val="clear" w:color="auto" w:fill="D9E2F3" w:themeFill="accent5" w:themeFillTint="33"/>
            <w:vAlign w:val="center"/>
          </w:tcPr>
          <w:p w14:paraId="7FB1612C" w14:textId="0AE79E58" w:rsidR="007E18D0" w:rsidRPr="00417C87" w:rsidRDefault="007E18D0" w:rsidP="005C11BB">
            <w:pPr>
              <w:spacing w:after="0" w:line="240" w:lineRule="auto"/>
              <w:rPr>
                <w:rFonts w:ascii="Calibri" w:eastAsia="Times New Roman" w:hAnsi="Calibri" w:cs="Times New Roman"/>
                <w:color w:val="0070C0"/>
                <w:sz w:val="18"/>
                <w:szCs w:val="18"/>
                <w:lang w:eastAsia="et-EE"/>
              </w:rPr>
            </w:pPr>
            <w:r w:rsidRPr="007E18D0">
              <w:rPr>
                <w:rFonts w:ascii="Calibri" w:eastAsia="Times New Roman" w:hAnsi="Calibri" w:cs="Times New Roman"/>
                <w:color w:val="0070C0"/>
                <w:sz w:val="18"/>
                <w:szCs w:val="18"/>
                <w:lang w:eastAsia="et-EE"/>
              </w:rPr>
              <w:t>kulud</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52E9C873" w14:textId="7DC71496"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2 225 000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6DBBBA2B" w14:textId="24253D54"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2 245 000</w:t>
            </w:r>
          </w:p>
        </w:tc>
        <w:tc>
          <w:tcPr>
            <w:tcW w:w="1237" w:type="dxa"/>
            <w:tcBorders>
              <w:top w:val="nil"/>
              <w:left w:val="nil"/>
              <w:bottom w:val="single" w:sz="8" w:space="0" w:color="8EAADB"/>
              <w:right w:val="single" w:sz="8" w:space="0" w:color="8EAADB"/>
            </w:tcBorders>
            <w:shd w:val="clear" w:color="auto" w:fill="D9E2F3" w:themeFill="accent5" w:themeFillTint="33"/>
            <w:vAlign w:val="center"/>
          </w:tcPr>
          <w:p w14:paraId="55E1EE05" w14:textId="38287EE4"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2 264 000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57750CF5" w14:textId="221757BA"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2 282 000</w:t>
            </w:r>
          </w:p>
        </w:tc>
      </w:tr>
      <w:tr w:rsidR="007E18D0" w:rsidRPr="00B83423" w14:paraId="10370C5D" w14:textId="77777777" w:rsidTr="00947F35">
        <w:trPr>
          <w:trHeight w:val="495"/>
        </w:trPr>
        <w:tc>
          <w:tcPr>
            <w:tcW w:w="3097" w:type="dxa"/>
            <w:tcBorders>
              <w:top w:val="nil"/>
              <w:left w:val="single" w:sz="8" w:space="0" w:color="8EAADB"/>
              <w:bottom w:val="single" w:sz="8" w:space="0" w:color="8EAADB"/>
              <w:right w:val="single" w:sz="8" w:space="0" w:color="8EAADB"/>
            </w:tcBorders>
            <w:shd w:val="clear" w:color="auto" w:fill="auto"/>
            <w:vAlign w:val="center"/>
          </w:tcPr>
          <w:p w14:paraId="61BDFBB7" w14:textId="1A51A165" w:rsidR="007E18D0" w:rsidRPr="007E18D0" w:rsidRDefault="007E18D0" w:rsidP="005C11BB">
            <w:pPr>
              <w:spacing w:after="0" w:line="240" w:lineRule="auto"/>
              <w:rPr>
                <w:rFonts w:ascii="Calibri" w:eastAsia="Times New Roman" w:hAnsi="Calibri" w:cs="Times New Roman"/>
                <w:color w:val="0070C0"/>
                <w:sz w:val="18"/>
                <w:szCs w:val="18"/>
                <w:lang w:eastAsia="et-EE"/>
              </w:rPr>
            </w:pPr>
            <w:r w:rsidRPr="007E18D0">
              <w:rPr>
                <w:rFonts w:ascii="Calibri" w:eastAsia="Times New Roman" w:hAnsi="Calibri" w:cs="Times New Roman"/>
                <w:color w:val="0070C0"/>
                <w:sz w:val="18"/>
                <w:szCs w:val="18"/>
                <w:lang w:eastAsia="et-EE"/>
              </w:rPr>
              <w:t>T 1.1.4 Erivajadustega inimeste iseseisva toimetuleku ja tööalase tegevuse toetamine</w:t>
            </w:r>
          </w:p>
        </w:tc>
        <w:tc>
          <w:tcPr>
            <w:tcW w:w="1601" w:type="dxa"/>
            <w:tcBorders>
              <w:top w:val="nil"/>
              <w:left w:val="nil"/>
              <w:bottom w:val="single" w:sz="8" w:space="0" w:color="8EAADB"/>
              <w:right w:val="single" w:sz="8" w:space="0" w:color="8EAADB"/>
            </w:tcBorders>
            <w:shd w:val="clear" w:color="auto" w:fill="auto"/>
            <w:vAlign w:val="center"/>
          </w:tcPr>
          <w:p w14:paraId="506E8295" w14:textId="265837B2" w:rsidR="007E18D0" w:rsidRPr="00417C87" w:rsidRDefault="007E18D0" w:rsidP="005C11BB">
            <w:pPr>
              <w:spacing w:after="0" w:line="240" w:lineRule="auto"/>
              <w:rPr>
                <w:rFonts w:ascii="Calibri" w:eastAsia="Times New Roman" w:hAnsi="Calibri" w:cs="Times New Roman"/>
                <w:color w:val="0070C0"/>
                <w:sz w:val="18"/>
                <w:szCs w:val="18"/>
                <w:lang w:eastAsia="et-EE"/>
              </w:rPr>
            </w:pPr>
            <w:r w:rsidRPr="007E18D0">
              <w:rPr>
                <w:rFonts w:ascii="Calibri" w:eastAsia="Times New Roman" w:hAnsi="Calibri" w:cs="Times New Roman"/>
                <w:color w:val="0070C0"/>
                <w:sz w:val="18"/>
                <w:szCs w:val="18"/>
                <w:lang w:eastAsia="et-EE"/>
              </w:rPr>
              <w:t>mitterahalised kulud</w:t>
            </w:r>
          </w:p>
        </w:tc>
        <w:tc>
          <w:tcPr>
            <w:tcW w:w="1175" w:type="dxa"/>
            <w:tcBorders>
              <w:top w:val="nil"/>
              <w:left w:val="nil"/>
              <w:bottom w:val="single" w:sz="8" w:space="0" w:color="8EAADB"/>
              <w:right w:val="single" w:sz="8" w:space="0" w:color="8EAADB"/>
            </w:tcBorders>
            <w:shd w:val="clear" w:color="auto" w:fill="auto"/>
            <w:vAlign w:val="center"/>
          </w:tcPr>
          <w:p w14:paraId="3A946592" w14:textId="75A52713"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7000</w:t>
            </w:r>
          </w:p>
        </w:tc>
        <w:tc>
          <w:tcPr>
            <w:tcW w:w="1175" w:type="dxa"/>
            <w:tcBorders>
              <w:top w:val="nil"/>
              <w:left w:val="nil"/>
              <w:bottom w:val="single" w:sz="8" w:space="0" w:color="8EAADB"/>
              <w:right w:val="single" w:sz="8" w:space="0" w:color="8EAADB"/>
            </w:tcBorders>
            <w:shd w:val="clear" w:color="auto" w:fill="auto"/>
            <w:vAlign w:val="center"/>
          </w:tcPr>
          <w:p w14:paraId="6A096AE7" w14:textId="5D5C5735"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4000</w:t>
            </w:r>
          </w:p>
        </w:tc>
        <w:tc>
          <w:tcPr>
            <w:tcW w:w="1237" w:type="dxa"/>
            <w:tcBorders>
              <w:top w:val="nil"/>
              <w:left w:val="nil"/>
              <w:bottom w:val="single" w:sz="8" w:space="0" w:color="8EAADB"/>
              <w:right w:val="single" w:sz="8" w:space="0" w:color="8EAADB"/>
            </w:tcBorders>
            <w:shd w:val="clear" w:color="auto" w:fill="auto"/>
            <w:vAlign w:val="center"/>
          </w:tcPr>
          <w:p w14:paraId="06570A18" w14:textId="1E840757"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0</w:t>
            </w:r>
          </w:p>
        </w:tc>
        <w:tc>
          <w:tcPr>
            <w:tcW w:w="1175" w:type="dxa"/>
            <w:tcBorders>
              <w:top w:val="nil"/>
              <w:left w:val="nil"/>
              <w:bottom w:val="single" w:sz="8" w:space="0" w:color="8EAADB"/>
              <w:right w:val="single" w:sz="8" w:space="0" w:color="8EAADB"/>
            </w:tcBorders>
            <w:shd w:val="clear" w:color="auto" w:fill="auto"/>
            <w:vAlign w:val="center"/>
          </w:tcPr>
          <w:p w14:paraId="542AFCF4" w14:textId="3C734467"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0</w:t>
            </w:r>
          </w:p>
        </w:tc>
      </w:tr>
      <w:tr w:rsidR="007E18D0" w:rsidRPr="00B83423" w14:paraId="106D85DA" w14:textId="77777777" w:rsidTr="00947F35">
        <w:trPr>
          <w:trHeight w:val="495"/>
        </w:trPr>
        <w:tc>
          <w:tcPr>
            <w:tcW w:w="3097" w:type="dxa"/>
            <w:tcBorders>
              <w:top w:val="nil"/>
              <w:left w:val="single" w:sz="8" w:space="0" w:color="8EAADB"/>
              <w:bottom w:val="single" w:sz="8" w:space="0" w:color="8EAADB"/>
              <w:right w:val="single" w:sz="8" w:space="0" w:color="8EAADB"/>
            </w:tcBorders>
            <w:shd w:val="clear" w:color="auto" w:fill="D9E2F3" w:themeFill="accent5" w:themeFillTint="33"/>
            <w:vAlign w:val="center"/>
          </w:tcPr>
          <w:p w14:paraId="6304A6A7" w14:textId="5A3248EB" w:rsidR="007E18D0" w:rsidRPr="00417C87" w:rsidRDefault="007E18D0" w:rsidP="005C11BB">
            <w:pPr>
              <w:spacing w:after="0" w:line="240" w:lineRule="auto"/>
              <w:rPr>
                <w:rFonts w:ascii="Calibri" w:eastAsia="Times New Roman" w:hAnsi="Calibri" w:cs="Times New Roman"/>
                <w:color w:val="0070C0"/>
                <w:sz w:val="18"/>
                <w:szCs w:val="18"/>
                <w:lang w:eastAsia="et-EE"/>
              </w:rPr>
            </w:pPr>
            <w:r>
              <w:rPr>
                <w:rFonts w:ascii="Calibri" w:eastAsia="Times New Roman" w:hAnsi="Calibri" w:cs="Times New Roman"/>
                <w:color w:val="0070C0"/>
                <w:sz w:val="18"/>
                <w:szCs w:val="18"/>
                <w:lang w:eastAsia="et-EE"/>
              </w:rPr>
              <w:t>T 1.1.5</w:t>
            </w:r>
            <w:r w:rsidRPr="007E18D0">
              <w:rPr>
                <w:rFonts w:ascii="Calibri" w:eastAsia="Times New Roman" w:hAnsi="Calibri" w:cs="Times New Roman"/>
                <w:color w:val="0070C0"/>
                <w:sz w:val="18"/>
                <w:szCs w:val="18"/>
                <w:lang w:eastAsia="et-EE"/>
              </w:rPr>
              <w:t xml:space="preserve"> Töövõime hindamine ja toetamine</w:t>
            </w:r>
          </w:p>
        </w:tc>
        <w:tc>
          <w:tcPr>
            <w:tcW w:w="1601" w:type="dxa"/>
            <w:tcBorders>
              <w:top w:val="nil"/>
              <w:left w:val="nil"/>
              <w:bottom w:val="single" w:sz="8" w:space="0" w:color="8EAADB"/>
              <w:right w:val="single" w:sz="8" w:space="0" w:color="8EAADB"/>
            </w:tcBorders>
            <w:shd w:val="clear" w:color="auto" w:fill="D9E2F3" w:themeFill="accent5" w:themeFillTint="33"/>
            <w:vAlign w:val="center"/>
          </w:tcPr>
          <w:p w14:paraId="447A4788" w14:textId="6E3A874F" w:rsidR="007E18D0" w:rsidRPr="00417C87" w:rsidRDefault="007E18D0" w:rsidP="005C11BB">
            <w:pPr>
              <w:spacing w:after="0" w:line="240" w:lineRule="auto"/>
              <w:rPr>
                <w:rFonts w:ascii="Calibri" w:eastAsia="Times New Roman" w:hAnsi="Calibri" w:cs="Times New Roman"/>
                <w:color w:val="0070C0"/>
                <w:sz w:val="18"/>
                <w:szCs w:val="18"/>
                <w:lang w:eastAsia="et-EE"/>
              </w:rPr>
            </w:pPr>
            <w:r w:rsidRPr="007E18D0">
              <w:rPr>
                <w:rFonts w:ascii="Calibri" w:eastAsia="Times New Roman" w:hAnsi="Calibri" w:cs="Times New Roman"/>
                <w:color w:val="0070C0"/>
                <w:sz w:val="18"/>
                <w:szCs w:val="18"/>
                <w:lang w:eastAsia="et-EE"/>
              </w:rPr>
              <w:t>kulud</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221717B5" w14:textId="7FE1ED86"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253 899 000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6AF5326C" w14:textId="61468C4B"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313 888 000</w:t>
            </w:r>
          </w:p>
        </w:tc>
        <w:tc>
          <w:tcPr>
            <w:tcW w:w="1237" w:type="dxa"/>
            <w:tcBorders>
              <w:top w:val="nil"/>
              <w:left w:val="nil"/>
              <w:bottom w:val="single" w:sz="8" w:space="0" w:color="8EAADB"/>
              <w:right w:val="single" w:sz="8" w:space="0" w:color="8EAADB"/>
            </w:tcBorders>
            <w:shd w:val="clear" w:color="auto" w:fill="D9E2F3" w:themeFill="accent5" w:themeFillTint="33"/>
            <w:vAlign w:val="center"/>
          </w:tcPr>
          <w:p w14:paraId="5B9C57DD" w14:textId="31ED5B2F"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353 015 000</w:t>
            </w:r>
          </w:p>
        </w:tc>
        <w:tc>
          <w:tcPr>
            <w:tcW w:w="1175" w:type="dxa"/>
            <w:tcBorders>
              <w:top w:val="nil"/>
              <w:left w:val="nil"/>
              <w:bottom w:val="single" w:sz="8" w:space="0" w:color="8EAADB"/>
              <w:right w:val="single" w:sz="8" w:space="0" w:color="8EAADB"/>
            </w:tcBorders>
            <w:shd w:val="clear" w:color="auto" w:fill="D9E2F3" w:themeFill="accent5" w:themeFillTint="33"/>
            <w:vAlign w:val="center"/>
          </w:tcPr>
          <w:p w14:paraId="17E3923A" w14:textId="3CEE1A47" w:rsidR="007E18D0" w:rsidRPr="00B83423" w:rsidRDefault="00204225" w:rsidP="005C11BB">
            <w:pPr>
              <w:spacing w:after="0" w:line="240" w:lineRule="auto"/>
              <w:jc w:val="right"/>
              <w:rPr>
                <w:rFonts w:ascii="Calibri" w:eastAsia="Times New Roman" w:hAnsi="Calibri" w:cs="Times New Roman"/>
                <w:color w:val="2E74B5" w:themeColor="accent1" w:themeShade="BF"/>
                <w:sz w:val="18"/>
                <w:szCs w:val="18"/>
                <w:lang w:eastAsia="et-EE"/>
              </w:rPr>
            </w:pPr>
            <w:r>
              <w:rPr>
                <w:rFonts w:ascii="Calibri" w:eastAsia="Times New Roman" w:hAnsi="Calibri" w:cs="Times New Roman"/>
                <w:color w:val="2E74B5" w:themeColor="accent1" w:themeShade="BF"/>
                <w:sz w:val="18"/>
                <w:szCs w:val="18"/>
                <w:lang w:eastAsia="et-EE"/>
              </w:rPr>
              <w:t>329 540 000</w:t>
            </w:r>
          </w:p>
        </w:tc>
      </w:tr>
    </w:tbl>
    <w:p w14:paraId="74006D6F" w14:textId="19198199" w:rsidR="00860AE8" w:rsidRPr="0099699D" w:rsidRDefault="0099699D" w:rsidP="0099699D">
      <w:pPr>
        <w:rPr>
          <w:color w:val="2E74B5" w:themeColor="accent1" w:themeShade="BF"/>
          <w:sz w:val="20"/>
          <w:szCs w:val="20"/>
        </w:rPr>
      </w:pPr>
      <w:r w:rsidRPr="0099699D">
        <w:rPr>
          <w:color w:val="2E74B5" w:themeColor="accent1" w:themeShade="BF"/>
          <w:sz w:val="20"/>
          <w:szCs w:val="20"/>
        </w:rPr>
        <w:t>*</w:t>
      </w:r>
      <w:r w:rsidR="00B555AC" w:rsidRPr="0099699D">
        <w:rPr>
          <w:color w:val="2E74B5" w:themeColor="accent1" w:themeShade="BF"/>
          <w:sz w:val="20"/>
          <w:szCs w:val="20"/>
        </w:rPr>
        <w:t xml:space="preserve">Meetme rahastamiskava teenused ei </w:t>
      </w:r>
      <w:r w:rsidR="00736271" w:rsidRPr="0099699D">
        <w:rPr>
          <w:color w:val="2E74B5" w:themeColor="accent1" w:themeShade="BF"/>
          <w:sz w:val="20"/>
          <w:szCs w:val="20"/>
        </w:rPr>
        <w:t>sisalda investeeringute summat (bilansi kirjet), kuna teenused koosnevad kuludest (sh põhivara kulum).</w:t>
      </w:r>
    </w:p>
    <w:p w14:paraId="0009857B" w14:textId="1C8E3142" w:rsidR="00B555AC" w:rsidRPr="00736271" w:rsidRDefault="00B555AC" w:rsidP="001451B7">
      <w:pPr>
        <w:jc w:val="both"/>
        <w:rPr>
          <w:sz w:val="20"/>
          <w:szCs w:val="20"/>
        </w:rPr>
      </w:pPr>
      <w:r w:rsidRPr="00736271">
        <w:t xml:space="preserve">Tööturuprogrammi teenuste hulgas ei </w:t>
      </w:r>
      <w:r w:rsidR="000827B1">
        <w:t>kajastu tegevuse 1.1.2 (</w:t>
      </w:r>
      <w:r w:rsidRPr="00736271">
        <w:t>Aktiivsete tööturuteenuste osutamine ja hüvitiste maksmine) alla kuuluv investeering summas 40 000 eurot, millega TEHIK arendab Sotsiaalteenuste ja -toetuste andmeregistrit (STAR)</w:t>
      </w:r>
      <w:r w:rsidR="00C9471A">
        <w:t>.</w:t>
      </w:r>
    </w:p>
    <w:p w14:paraId="28943B75" w14:textId="2D39088B" w:rsidR="00482AE2" w:rsidRDefault="008004AB" w:rsidP="005E51AF">
      <w:pPr>
        <w:pStyle w:val="Pealkiri3"/>
        <w:spacing w:before="120" w:after="120"/>
        <w:rPr>
          <w:b/>
        </w:rPr>
      </w:pPr>
      <w:r w:rsidRPr="008004AB">
        <w:rPr>
          <w:b/>
        </w:rPr>
        <w:t>Tegevus 1.1</w:t>
      </w:r>
      <w:r w:rsidR="00FA5498">
        <w:rPr>
          <w:b/>
        </w:rPr>
        <w:t>.1</w:t>
      </w:r>
      <w:r w:rsidR="00FC6A55">
        <w:rPr>
          <w:b/>
        </w:rPr>
        <w:t>.</w:t>
      </w:r>
      <w:r w:rsidRPr="008004AB">
        <w:rPr>
          <w:b/>
        </w:rPr>
        <w:t xml:space="preserve"> </w:t>
      </w:r>
      <w:r w:rsidR="003B0BBC" w:rsidRPr="003B0BBC">
        <w:rPr>
          <w:b/>
        </w:rPr>
        <w:t>Töö</w:t>
      </w:r>
      <w:r w:rsidR="0032523C">
        <w:rPr>
          <w:b/>
        </w:rPr>
        <w:t>turu</w:t>
      </w:r>
      <w:r w:rsidR="003B0BBC" w:rsidRPr="003B0BBC">
        <w:rPr>
          <w:b/>
        </w:rPr>
        <w:t>poliitika kujundamine ja elluviimise korraldamine</w:t>
      </w:r>
    </w:p>
    <w:p w14:paraId="4C7277DD" w14:textId="06680CAB" w:rsidR="00B33FAB" w:rsidRPr="00581C47" w:rsidRDefault="00F471E4" w:rsidP="00075BD5">
      <w:pPr>
        <w:pStyle w:val="Vahedeta"/>
        <w:spacing w:before="120"/>
        <w:rPr>
          <w:u w:val="single"/>
        </w:rPr>
      </w:pPr>
      <w:r w:rsidRPr="00581C47">
        <w:rPr>
          <w:u w:val="single"/>
        </w:rPr>
        <w:t>Töö</w:t>
      </w:r>
      <w:r w:rsidR="000956CE" w:rsidRPr="00581C47">
        <w:rPr>
          <w:u w:val="single"/>
        </w:rPr>
        <w:t>turu</w:t>
      </w:r>
      <w:r w:rsidRPr="00581C47">
        <w:rPr>
          <w:u w:val="single"/>
        </w:rPr>
        <w:t>poliitika kujundamine ja selle elluviimise korraldamine</w:t>
      </w:r>
      <w:r w:rsidR="00B33FAB" w:rsidRPr="00581C47">
        <w:rPr>
          <w:u w:val="single"/>
        </w:rPr>
        <w:t xml:space="preserve"> (</w:t>
      </w:r>
      <w:proofErr w:type="spellStart"/>
      <w:r w:rsidR="00B33FAB" w:rsidRPr="00581C47">
        <w:rPr>
          <w:u w:val="single"/>
        </w:rPr>
        <w:t>SoM</w:t>
      </w:r>
      <w:proofErr w:type="spellEnd"/>
      <w:r w:rsidR="00B33FAB" w:rsidRPr="00581C47">
        <w:rPr>
          <w:u w:val="single"/>
        </w:rPr>
        <w:t>)</w:t>
      </w:r>
    </w:p>
    <w:p w14:paraId="58D50AC8" w14:textId="779A96FD" w:rsidR="00B33FAB" w:rsidRPr="00581C47" w:rsidRDefault="00857A06" w:rsidP="00075BD5">
      <w:pPr>
        <w:pStyle w:val="Vahedeta"/>
        <w:spacing w:after="120"/>
        <w:jc w:val="both"/>
      </w:pPr>
      <w:r w:rsidRPr="00581C47">
        <w:t>Teenuse sisuks on t</w:t>
      </w:r>
      <w:r w:rsidR="000B4DF1" w:rsidRPr="00581C47">
        <w:t>öö</w:t>
      </w:r>
      <w:r w:rsidR="00B91932" w:rsidRPr="00581C47">
        <w:t>turu</w:t>
      </w:r>
      <w:r w:rsidR="000B4DF1" w:rsidRPr="00581C47">
        <w:t xml:space="preserve">poliitika väljatöötamine ja </w:t>
      </w:r>
      <w:proofErr w:type="spellStart"/>
      <w:r w:rsidR="000B4DF1" w:rsidRPr="00581C47">
        <w:t>ellurakendamine</w:t>
      </w:r>
      <w:proofErr w:type="spellEnd"/>
      <w:r w:rsidR="000B4DF1" w:rsidRPr="00581C47">
        <w:t xml:space="preserve">, et aidata kaasa tööelu kvaliteedi paranemisele ja toetada tööealise elanikkonna suurt tööga hõivatust ning tarviliku tööjõu olemasolu tööandjatele. </w:t>
      </w:r>
      <w:r w:rsidRPr="00581C47">
        <w:t>See hõlmab m</w:t>
      </w:r>
      <w:r w:rsidR="000B4DF1" w:rsidRPr="00581C47">
        <w:t xml:space="preserve">inisteeriumi ja valitsuse </w:t>
      </w:r>
      <w:r w:rsidRPr="00581C47">
        <w:t>valdkonnapoliitiliste otsuste ning rakendamise ettevalmistamist</w:t>
      </w:r>
      <w:r w:rsidR="000B4DF1" w:rsidRPr="00581C47">
        <w:t xml:space="preserve"> </w:t>
      </w:r>
      <w:r w:rsidRPr="00581C47">
        <w:t>ja</w:t>
      </w:r>
      <w:r w:rsidR="000B4DF1" w:rsidRPr="00581C47">
        <w:t xml:space="preserve"> EL</w:t>
      </w:r>
      <w:r w:rsidR="0010346F" w:rsidRPr="00581C47">
        <w:t>-i</w:t>
      </w:r>
      <w:r w:rsidR="000B4DF1" w:rsidRPr="00581C47">
        <w:t xml:space="preserve"> otsustusprots</w:t>
      </w:r>
      <w:r w:rsidRPr="00581C47">
        <w:t>essis osalemist, s</w:t>
      </w:r>
      <w:r w:rsidR="000B4DF1" w:rsidRPr="00581C47">
        <w:t>tra</w:t>
      </w:r>
      <w:r w:rsidRPr="00581C47">
        <w:t>teegiadokumentide väljatöötamist ja elluviimise hindamist</w:t>
      </w:r>
      <w:r w:rsidR="000B4DF1" w:rsidRPr="00581C47">
        <w:t xml:space="preserve"> </w:t>
      </w:r>
      <w:r w:rsidR="001141F8" w:rsidRPr="00581C47">
        <w:t>töö</w:t>
      </w:r>
      <w:r w:rsidR="00B91932" w:rsidRPr="00581C47">
        <w:t>turu</w:t>
      </w:r>
      <w:r w:rsidR="001141F8" w:rsidRPr="00581C47">
        <w:t xml:space="preserve">poliitikat </w:t>
      </w:r>
      <w:r w:rsidRPr="00581C47">
        <w:t>puudutavas, samuti</w:t>
      </w:r>
      <w:r w:rsidR="000B4DF1" w:rsidRPr="00581C47">
        <w:t xml:space="preserve"> </w:t>
      </w:r>
      <w:r w:rsidRPr="00581C47">
        <w:t>huvigruppide teavitamist</w:t>
      </w:r>
      <w:r w:rsidR="000B4DF1" w:rsidRPr="00581C47">
        <w:t xml:space="preserve"> valdkonda puudutavatest algatustest ja otsustest ning </w:t>
      </w:r>
      <w:r w:rsidRPr="00581C47">
        <w:t xml:space="preserve">nende kaasamist </w:t>
      </w:r>
      <w:r w:rsidR="000B4DF1" w:rsidRPr="00581C47">
        <w:t>aruteludesse.</w:t>
      </w:r>
    </w:p>
    <w:p w14:paraId="4F6DB03E" w14:textId="7B42A0EB" w:rsidR="003279A9" w:rsidRPr="00581C47" w:rsidRDefault="000B3147" w:rsidP="00857A06">
      <w:pPr>
        <w:pStyle w:val="Vahedeta"/>
        <w:spacing w:before="120"/>
        <w:jc w:val="both"/>
      </w:pPr>
      <w:r w:rsidRPr="00581C47">
        <w:t xml:space="preserve">Tööhõive edendamiseks: </w:t>
      </w:r>
    </w:p>
    <w:p w14:paraId="02585342" w14:textId="51918F3B" w:rsidR="003279A9" w:rsidRPr="00581C47" w:rsidRDefault="00857A06" w:rsidP="00857A06">
      <w:pPr>
        <w:pStyle w:val="Vahedeta"/>
        <w:numPr>
          <w:ilvl w:val="0"/>
          <w:numId w:val="8"/>
        </w:numPr>
        <w:jc w:val="both"/>
      </w:pPr>
      <w:r w:rsidRPr="00581C47">
        <w:t>analüüsitakse</w:t>
      </w:r>
      <w:r w:rsidR="003279A9" w:rsidRPr="00581C47">
        <w:t xml:space="preserve"> ja tööta</w:t>
      </w:r>
      <w:r w:rsidRPr="00581C47">
        <w:t>takse</w:t>
      </w:r>
      <w:r w:rsidR="003279A9" w:rsidRPr="00581C47">
        <w:t xml:space="preserve"> välja </w:t>
      </w:r>
      <w:r w:rsidR="00D14BAD" w:rsidRPr="00581C47">
        <w:t>tööturu</w:t>
      </w:r>
      <w:r w:rsidRPr="00581C47">
        <w:t>teenuste pakett</w:t>
      </w:r>
      <w:r w:rsidR="003279A9" w:rsidRPr="00581C47">
        <w:t xml:space="preserve"> vanemaealiste</w:t>
      </w:r>
      <w:r w:rsidR="00387725" w:rsidRPr="00581C47">
        <w:t xml:space="preserve"> (sh vanaduspensioniealiste)</w:t>
      </w:r>
      <w:r w:rsidR="003279A9" w:rsidRPr="00581C47">
        <w:t xml:space="preserve"> tööjõus ja tööhõives osalemise toetamiseks;</w:t>
      </w:r>
    </w:p>
    <w:p w14:paraId="1527F32F" w14:textId="28A92EE3" w:rsidR="003279A9" w:rsidRPr="00581C47" w:rsidRDefault="001A53BB" w:rsidP="001A53BB">
      <w:pPr>
        <w:pStyle w:val="Vahedeta"/>
        <w:numPr>
          <w:ilvl w:val="0"/>
          <w:numId w:val="8"/>
        </w:numPr>
        <w:jc w:val="both"/>
      </w:pPr>
      <w:r w:rsidRPr="00581C47">
        <w:t>analüüsitakse mitte-eestlastele tööhõives osalemist toetavaid tööturuteenuseid ja teenuste osutamist, vajadusel tõhustatakse nende osutamist ning testitakse uusi teenuseid</w:t>
      </w:r>
      <w:r w:rsidR="00DB7880" w:rsidRPr="00581C47">
        <w:t>;</w:t>
      </w:r>
    </w:p>
    <w:p w14:paraId="71B133F1" w14:textId="73660B94" w:rsidR="00624CC4" w:rsidRPr="00581C47" w:rsidRDefault="00624CC4" w:rsidP="00624CC4">
      <w:pPr>
        <w:pStyle w:val="Vahedeta"/>
        <w:numPr>
          <w:ilvl w:val="0"/>
          <w:numId w:val="8"/>
        </w:numPr>
        <w:jc w:val="both"/>
      </w:pPr>
      <w:r w:rsidRPr="00581C47">
        <w:t xml:space="preserve">seiratakse noorte töötuse ennetamiseks ja tööhõive suurendamiseks suunatud teenuseid ja tegevusi ning vajaduse korral muudetakse või </w:t>
      </w:r>
      <w:r w:rsidR="0030393B" w:rsidRPr="00581C47">
        <w:t>töötatakse välja</w:t>
      </w:r>
      <w:r w:rsidRPr="00581C47">
        <w:t xml:space="preserve"> eesmärkide saavutamiseks teenuste tingimusi või uusi teenuseid;</w:t>
      </w:r>
    </w:p>
    <w:p w14:paraId="49D8FA30" w14:textId="43836E77" w:rsidR="00B77199" w:rsidRPr="00581C47" w:rsidRDefault="00857A06" w:rsidP="003A4946">
      <w:pPr>
        <w:pStyle w:val="Vahedeta"/>
        <w:numPr>
          <w:ilvl w:val="0"/>
          <w:numId w:val="8"/>
        </w:numPr>
        <w:jc w:val="both"/>
      </w:pPr>
      <w:r w:rsidRPr="00581C47">
        <w:t>kujundatakse</w:t>
      </w:r>
      <w:r w:rsidR="0010346F" w:rsidRPr="00581C47">
        <w:t xml:space="preserve"> tööturuteenused, et soodustada </w:t>
      </w:r>
      <w:r w:rsidR="00C93086" w:rsidRPr="00581C47">
        <w:t xml:space="preserve">kõrgema kvalifikatsiooniga inimeste liikumist suurema lisandväärtuse ja kasvava tööjõuvajadusega valdkondadesse ning </w:t>
      </w:r>
      <w:r w:rsidR="003A4946" w:rsidRPr="00581C47">
        <w:t>kvalifikatsiooni tõstvates tööturuteenustes osalemist</w:t>
      </w:r>
      <w:r w:rsidR="00B77199" w:rsidRPr="00581C47">
        <w:t>;</w:t>
      </w:r>
    </w:p>
    <w:p w14:paraId="16584C82" w14:textId="0A1F020C" w:rsidR="00E313B4" w:rsidRPr="00581C47" w:rsidRDefault="00857A06" w:rsidP="00857A06">
      <w:pPr>
        <w:pStyle w:val="Vahedeta"/>
        <w:numPr>
          <w:ilvl w:val="0"/>
          <w:numId w:val="8"/>
        </w:numPr>
        <w:jc w:val="both"/>
      </w:pPr>
      <w:r w:rsidRPr="00581C47">
        <w:t>arendatakse välja</w:t>
      </w:r>
      <w:r w:rsidR="00B77199" w:rsidRPr="00581C47">
        <w:t xml:space="preserve"> </w:t>
      </w:r>
      <w:r w:rsidRPr="00581C47">
        <w:t>tulemuslik ja tõhus</w:t>
      </w:r>
      <w:r w:rsidR="008449C8" w:rsidRPr="00581C47">
        <w:t xml:space="preserve"> </w:t>
      </w:r>
      <w:r w:rsidR="00B77199" w:rsidRPr="00581C47">
        <w:t>karjääriteenuste pakkumise</w:t>
      </w:r>
      <w:r w:rsidRPr="00581C47">
        <w:t xml:space="preserve"> </w:t>
      </w:r>
      <w:r w:rsidR="003A4946" w:rsidRPr="00581C47">
        <w:t>süsteem</w:t>
      </w:r>
      <w:r w:rsidR="008449C8" w:rsidRPr="00581C47">
        <w:t>;</w:t>
      </w:r>
    </w:p>
    <w:p w14:paraId="0D2FF291" w14:textId="52731F33" w:rsidR="002608D2" w:rsidRPr="00581C47" w:rsidRDefault="00C93086" w:rsidP="00857A06">
      <w:pPr>
        <w:pStyle w:val="Vahedeta"/>
        <w:numPr>
          <w:ilvl w:val="0"/>
          <w:numId w:val="8"/>
        </w:numPr>
        <w:spacing w:after="120"/>
        <w:jc w:val="both"/>
      </w:pPr>
      <w:r w:rsidRPr="00581C47">
        <w:t>vaadatakse üle</w:t>
      </w:r>
      <w:r w:rsidR="00FE45FA" w:rsidRPr="00581C47">
        <w:t xml:space="preserve"> </w:t>
      </w:r>
      <w:r w:rsidR="00EA2C72" w:rsidRPr="00581C47">
        <w:t>tööturute</w:t>
      </w:r>
      <w:r w:rsidR="00857A06" w:rsidRPr="00581C47">
        <w:t xml:space="preserve">enuste ja </w:t>
      </w:r>
      <w:r w:rsidR="00BC4781" w:rsidRPr="00581C47">
        <w:t>-</w:t>
      </w:r>
      <w:r w:rsidR="00857A06" w:rsidRPr="00581C47">
        <w:t>toetuste seadus</w:t>
      </w:r>
      <w:r w:rsidR="0010346F" w:rsidRPr="00581C47">
        <w:t xml:space="preserve">, et </w:t>
      </w:r>
      <w:r w:rsidRPr="00581C47">
        <w:t xml:space="preserve">laiendada tööturuteenuste osutamist töötavatele inimestele arvestades </w:t>
      </w:r>
      <w:r w:rsidR="0065371D" w:rsidRPr="00581C47">
        <w:t xml:space="preserve">paindlike töösuhete ja </w:t>
      </w:r>
      <w:r w:rsidR="00FE45FA" w:rsidRPr="00581C47">
        <w:t>uutmoodi töötamise vormide</w:t>
      </w:r>
      <w:r w:rsidR="0065371D" w:rsidRPr="00581C47">
        <w:t>ga</w:t>
      </w:r>
      <w:r w:rsidR="00857A06" w:rsidRPr="00581C47">
        <w:t>.</w:t>
      </w:r>
      <w:r w:rsidR="00D00A11" w:rsidRPr="00581C47">
        <w:t xml:space="preserve"> </w:t>
      </w:r>
    </w:p>
    <w:p w14:paraId="1DCADD6B" w14:textId="2EA8C3E3" w:rsidR="00331967" w:rsidRPr="00581C47" w:rsidRDefault="00331967" w:rsidP="000B4DF1">
      <w:pPr>
        <w:pStyle w:val="Vahedeta"/>
        <w:spacing w:before="120" w:after="120"/>
        <w:jc w:val="both"/>
      </w:pPr>
      <w:r w:rsidRPr="00581C47">
        <w:t>Lisaks arendatakse kestlikku ja aktiivset tööturul osalemist soodustavaid töötushüvitiste skeeme, sh</w:t>
      </w:r>
      <w:r w:rsidR="00E313B4" w:rsidRPr="00581C47">
        <w:t xml:space="preserve"> analüüsitakse töötushüvitiste saamise tingimuste asjakohasust, hüvitiste suurust ja kestust ning vajaduse</w:t>
      </w:r>
      <w:r w:rsidR="0010346F" w:rsidRPr="00581C47">
        <w:t xml:space="preserve"> korra</w:t>
      </w:r>
      <w:r w:rsidR="00E313B4" w:rsidRPr="00581C47">
        <w:t xml:space="preserve">l </w:t>
      </w:r>
      <w:r w:rsidR="00036B32" w:rsidRPr="00581C47">
        <w:t>muudetakse</w:t>
      </w:r>
      <w:r w:rsidR="00FE45FA" w:rsidRPr="00581C47">
        <w:t xml:space="preserve"> </w:t>
      </w:r>
      <w:r w:rsidR="00036B32" w:rsidRPr="00581C47">
        <w:t>analüüsist lähtuvalt</w:t>
      </w:r>
      <w:r w:rsidR="00175EFC" w:rsidRPr="00581C47">
        <w:t xml:space="preserve"> </w:t>
      </w:r>
      <w:r w:rsidR="003F7D2B" w:rsidRPr="00581C47">
        <w:t>töötushüvitis</w:t>
      </w:r>
      <w:r w:rsidR="009F7ED3" w:rsidRPr="00581C47">
        <w:t>t</w:t>
      </w:r>
      <w:r w:rsidR="003F7D2B" w:rsidRPr="00581C47">
        <w:t>e saamise põhimõtteid</w:t>
      </w:r>
      <w:r w:rsidR="00E313B4" w:rsidRPr="00581C47">
        <w:t>.</w:t>
      </w:r>
    </w:p>
    <w:p w14:paraId="759A9179" w14:textId="3FC28AB4" w:rsidR="0032523C" w:rsidRPr="00581C47" w:rsidRDefault="00362245" w:rsidP="00857A06">
      <w:pPr>
        <w:pStyle w:val="Vahedeta"/>
        <w:spacing w:before="120"/>
        <w:jc w:val="both"/>
      </w:pPr>
      <w:r w:rsidRPr="00581C47">
        <w:t>Uue töövõime toetamise süsteemi</w:t>
      </w:r>
      <w:r w:rsidR="000B3147" w:rsidRPr="00581C47">
        <w:t xml:space="preserve"> </w:t>
      </w:r>
      <w:r w:rsidR="0010346F" w:rsidRPr="00581C47">
        <w:t>tulemuslikuks elluv</w:t>
      </w:r>
      <w:r w:rsidR="000B3147" w:rsidRPr="00581C47">
        <w:t>iimiseks ja finantsilise jätkusuutlikkuse tagamiseks:</w:t>
      </w:r>
    </w:p>
    <w:p w14:paraId="6D025794" w14:textId="3858C060" w:rsidR="00362245" w:rsidRPr="00581C47" w:rsidRDefault="00266825" w:rsidP="00266825">
      <w:pPr>
        <w:pStyle w:val="Vahedeta"/>
        <w:numPr>
          <w:ilvl w:val="0"/>
          <w:numId w:val="9"/>
        </w:numPr>
        <w:jc w:val="both"/>
      </w:pPr>
      <w:r w:rsidRPr="00581C47">
        <w:t xml:space="preserve">kujundatakse </w:t>
      </w:r>
      <w:r w:rsidR="0010346F" w:rsidRPr="00581C47">
        <w:t xml:space="preserve">uued tööturuteenused, et toetada </w:t>
      </w:r>
      <w:r w:rsidR="00362245" w:rsidRPr="00581C47">
        <w:t xml:space="preserve">vähenenud töövõimega inimeste </w:t>
      </w:r>
      <w:proofErr w:type="spellStart"/>
      <w:r w:rsidR="00362245" w:rsidRPr="00581C47">
        <w:t>tööleas</w:t>
      </w:r>
      <w:r w:rsidR="00BD1A99" w:rsidRPr="00581C47">
        <w:t>umist</w:t>
      </w:r>
      <w:proofErr w:type="spellEnd"/>
      <w:r w:rsidR="00BD1A99" w:rsidRPr="00581C47">
        <w:t xml:space="preserve"> </w:t>
      </w:r>
      <w:r w:rsidR="0010346F" w:rsidRPr="00581C47">
        <w:t>ja</w:t>
      </w:r>
      <w:r w:rsidR="00BD1A99" w:rsidRPr="00581C47">
        <w:t xml:space="preserve"> töökoha säilitamist;</w:t>
      </w:r>
    </w:p>
    <w:p w14:paraId="0DE6C30D" w14:textId="3A1730A9" w:rsidR="00362245" w:rsidRPr="00581C47" w:rsidRDefault="00BD1A99" w:rsidP="00857A06">
      <w:pPr>
        <w:pStyle w:val="Vahedeta"/>
        <w:numPr>
          <w:ilvl w:val="0"/>
          <w:numId w:val="9"/>
        </w:numPr>
        <w:jc w:val="both"/>
      </w:pPr>
      <w:r w:rsidRPr="00581C47">
        <w:t>a</w:t>
      </w:r>
      <w:r w:rsidR="00362245" w:rsidRPr="00581C47">
        <w:t>nalüüsi</w:t>
      </w:r>
      <w:r w:rsidRPr="00581C47">
        <w:t>takse</w:t>
      </w:r>
      <w:r w:rsidR="00362245" w:rsidRPr="00581C47">
        <w:t xml:space="preserve"> vähenenud töövõimega inimestele osutatavates tööturu</w:t>
      </w:r>
      <w:r w:rsidR="008768D4" w:rsidRPr="00581C47">
        <w:t>teenus</w:t>
      </w:r>
      <w:r w:rsidR="00362245" w:rsidRPr="00581C47">
        <w:t>tes osalemise tulemuslikkust, efektiiv</w:t>
      </w:r>
      <w:r w:rsidRPr="00581C47">
        <w:t>sust ja mõju, vajaduse</w:t>
      </w:r>
      <w:r w:rsidR="00A952FD" w:rsidRPr="00581C47">
        <w:t xml:space="preserve"> korra</w:t>
      </w:r>
      <w:r w:rsidRPr="00581C47">
        <w:t>l arendatakse</w:t>
      </w:r>
      <w:r w:rsidR="00362245" w:rsidRPr="00581C47">
        <w:t xml:space="preserve"> või </w:t>
      </w:r>
      <w:r w:rsidR="00367F80" w:rsidRPr="00581C47">
        <w:t>muudetakse</w:t>
      </w:r>
      <w:r w:rsidR="00362245" w:rsidRPr="00581C47">
        <w:t xml:space="preserve"> teenuseid</w:t>
      </w:r>
      <w:r w:rsidRPr="00581C47">
        <w:t>;</w:t>
      </w:r>
    </w:p>
    <w:p w14:paraId="68D58DFB" w14:textId="3E4DDAB5" w:rsidR="00362245" w:rsidRPr="00581C47" w:rsidRDefault="00BD1A99" w:rsidP="00266825">
      <w:pPr>
        <w:pStyle w:val="Vahedeta"/>
        <w:numPr>
          <w:ilvl w:val="0"/>
          <w:numId w:val="9"/>
        </w:numPr>
        <w:jc w:val="both"/>
      </w:pPr>
      <w:r w:rsidRPr="00581C47">
        <w:t>a</w:t>
      </w:r>
      <w:r w:rsidR="00362245" w:rsidRPr="00581C47">
        <w:t>nalüüsi</w:t>
      </w:r>
      <w:r w:rsidRPr="00581C47">
        <w:t>takse</w:t>
      </w:r>
      <w:r w:rsidR="00362245" w:rsidRPr="00581C47">
        <w:t>, kas töövõime hindamise metoodika toimib ees</w:t>
      </w:r>
      <w:r w:rsidRPr="00581C47">
        <w:t>märgipäraselt</w:t>
      </w:r>
      <w:r w:rsidR="00266825" w:rsidRPr="00581C47">
        <w:t xml:space="preserve"> ja teiste riikide parimate praktikate näitel metoodika arendusvajadust ning</w:t>
      </w:r>
      <w:r w:rsidRPr="00581C47">
        <w:t xml:space="preserve"> vajaduse</w:t>
      </w:r>
      <w:r w:rsidR="00A952FD" w:rsidRPr="00581C47">
        <w:t xml:space="preserve"> korra</w:t>
      </w:r>
      <w:r w:rsidRPr="00581C47">
        <w:t>l muudetakse ja täienda</w:t>
      </w:r>
      <w:r w:rsidR="00A952FD" w:rsidRPr="00581C47">
        <w:t>takse</w:t>
      </w:r>
      <w:r w:rsidRPr="00581C47">
        <w:t xml:space="preserve"> metoodikat;</w:t>
      </w:r>
    </w:p>
    <w:p w14:paraId="63B4C23A" w14:textId="4A0F1D15" w:rsidR="00362245" w:rsidRPr="00581C47" w:rsidRDefault="00BD1A99" w:rsidP="00857A06">
      <w:pPr>
        <w:pStyle w:val="Vahedeta"/>
        <w:numPr>
          <w:ilvl w:val="0"/>
          <w:numId w:val="9"/>
        </w:numPr>
        <w:jc w:val="both"/>
      </w:pPr>
      <w:r w:rsidRPr="00581C47">
        <w:t>a</w:t>
      </w:r>
      <w:r w:rsidR="00362245" w:rsidRPr="00581C47">
        <w:t>nalüüsi</w:t>
      </w:r>
      <w:r w:rsidRPr="00581C47">
        <w:t>takse</w:t>
      </w:r>
      <w:r w:rsidR="00362245" w:rsidRPr="00581C47">
        <w:t>, kuidas ja kui tulemuslikult toimub sihtrühma kaasamine ja teavitamine ning tööandjate toetamine vähenenud töövõimega inimeste töölevõtmisel; kus on kitsaskohad ning milliseid pa</w:t>
      </w:r>
      <w:r w:rsidRPr="00581C47">
        <w:t>rendusmeetmeid tuleks ellu viia;</w:t>
      </w:r>
    </w:p>
    <w:p w14:paraId="40DB8E76" w14:textId="09DFE4E1" w:rsidR="00266825" w:rsidRPr="00581C47" w:rsidRDefault="00266825" w:rsidP="00266825">
      <w:pPr>
        <w:pStyle w:val="Vahedeta"/>
        <w:numPr>
          <w:ilvl w:val="0"/>
          <w:numId w:val="9"/>
        </w:numPr>
        <w:jc w:val="both"/>
      </w:pPr>
      <w:r w:rsidRPr="00581C47">
        <w:t>analüüsitakse, kas töövõime hindamise ja otsuste menetlemisega seotud protsessid toimivad sujuvalt ning vajaduse korral esitatakse ettepanekud protsessi optimeerimiseks;</w:t>
      </w:r>
    </w:p>
    <w:p w14:paraId="288C286D" w14:textId="7537FEE2" w:rsidR="00362245" w:rsidRPr="00581C47" w:rsidRDefault="00BD1A99" w:rsidP="00857A06">
      <w:pPr>
        <w:pStyle w:val="Vahedeta"/>
        <w:numPr>
          <w:ilvl w:val="0"/>
          <w:numId w:val="9"/>
        </w:numPr>
        <w:jc w:val="both"/>
      </w:pPr>
      <w:r w:rsidRPr="00581C47">
        <w:t>2020. aasta alguses tehakse</w:t>
      </w:r>
      <w:r w:rsidR="00362245" w:rsidRPr="00581C47">
        <w:t xml:space="preserve"> uue töövõime toetamise süsteemi meetmete rakendumise koondanalüüs, et seniste tulemuste ja teadmiste põhjal </w:t>
      </w:r>
      <w:r w:rsidR="00266825" w:rsidRPr="00581C47">
        <w:t>koostada</w:t>
      </w:r>
      <w:r w:rsidR="00362245" w:rsidRPr="00581C47">
        <w:t xml:space="preserve"> meetmete edasine rakendamise plaan ja rahastamise kava.</w:t>
      </w:r>
    </w:p>
    <w:p w14:paraId="427BACDE" w14:textId="7B3E8F94" w:rsidR="00712253" w:rsidRPr="00581C47" w:rsidRDefault="001141F8" w:rsidP="00857A06">
      <w:pPr>
        <w:pStyle w:val="Vahedeta"/>
        <w:spacing w:before="120"/>
      </w:pPr>
      <w:r w:rsidRPr="00581C47">
        <w:t>Tööelu kvaliteedi</w:t>
      </w:r>
      <w:r w:rsidR="00D64A89" w:rsidRPr="00581C47">
        <w:t xml:space="preserve"> tagamiseks</w:t>
      </w:r>
      <w:r w:rsidR="00EB4FB5" w:rsidRPr="00581C47">
        <w:t>, sh töötajate töötingimuste parandamiseks</w:t>
      </w:r>
      <w:r w:rsidRPr="00581C47">
        <w:t>:</w:t>
      </w:r>
    </w:p>
    <w:p w14:paraId="1DA386A2" w14:textId="157BBF15" w:rsidR="00712253" w:rsidRPr="00581C47" w:rsidRDefault="001141F8" w:rsidP="00712253">
      <w:pPr>
        <w:pStyle w:val="Vahedeta"/>
        <w:numPr>
          <w:ilvl w:val="0"/>
          <w:numId w:val="2"/>
        </w:numPr>
        <w:jc w:val="both"/>
      </w:pPr>
      <w:r w:rsidRPr="00581C47">
        <w:t>a</w:t>
      </w:r>
      <w:r w:rsidR="00BD1A99" w:rsidRPr="00581C47">
        <w:t>nalüüsitakse</w:t>
      </w:r>
      <w:r w:rsidR="00712253" w:rsidRPr="00581C47">
        <w:t xml:space="preserve"> </w:t>
      </w:r>
      <w:r w:rsidR="005D465C" w:rsidRPr="00581C47">
        <w:t xml:space="preserve">töösuhte raamistikku ning muudetakse see </w:t>
      </w:r>
      <w:r w:rsidR="00712253" w:rsidRPr="00581C47">
        <w:t xml:space="preserve">töötegijate ja ettevõtete majanduslikke ja sotsiaalseid vajadusi </w:t>
      </w:r>
      <w:r w:rsidR="005D465C" w:rsidRPr="00581C47">
        <w:t>ja</w:t>
      </w:r>
      <w:r w:rsidR="00712253" w:rsidRPr="00581C47">
        <w:t xml:space="preserve"> uusi võimalusi arvesta</w:t>
      </w:r>
      <w:r w:rsidR="00EB4FB5" w:rsidRPr="00581C47">
        <w:t>vaks;</w:t>
      </w:r>
    </w:p>
    <w:p w14:paraId="2570C15B" w14:textId="13668DEF" w:rsidR="00712253" w:rsidRPr="00581C47" w:rsidRDefault="001141F8" w:rsidP="00712253">
      <w:pPr>
        <w:pStyle w:val="Vahedeta"/>
        <w:numPr>
          <w:ilvl w:val="0"/>
          <w:numId w:val="2"/>
        </w:numPr>
        <w:jc w:val="both"/>
      </w:pPr>
      <w:r w:rsidRPr="00581C47">
        <w:t>m</w:t>
      </w:r>
      <w:r w:rsidR="00BD1A99" w:rsidRPr="00581C47">
        <w:t xml:space="preserve">uudetakse </w:t>
      </w:r>
      <w:r w:rsidR="005D465C" w:rsidRPr="00581C47">
        <w:t>töökeskkonda kujundav raamistik</w:t>
      </w:r>
      <w:r w:rsidR="00712253" w:rsidRPr="00581C47">
        <w:t xml:space="preserve"> muutuvat tööturu olukorda ja uusi töökeskkonna riske arvestavaks</w:t>
      </w:r>
      <w:r w:rsidR="00EB4FB5" w:rsidRPr="00581C47">
        <w:t>;</w:t>
      </w:r>
    </w:p>
    <w:p w14:paraId="71B684FD" w14:textId="234132FB" w:rsidR="00712253" w:rsidRPr="00581C47" w:rsidRDefault="00BD1A99" w:rsidP="00712253">
      <w:pPr>
        <w:pStyle w:val="Vahedeta"/>
        <w:numPr>
          <w:ilvl w:val="0"/>
          <w:numId w:val="2"/>
        </w:numPr>
        <w:jc w:val="both"/>
      </w:pPr>
      <w:r w:rsidRPr="00581C47">
        <w:t>kaasajastatakse</w:t>
      </w:r>
      <w:r w:rsidR="00712253" w:rsidRPr="00581C47">
        <w:t xml:space="preserve"> töötingimuste kollektiivset kujundamist reguleeriv</w:t>
      </w:r>
      <w:r w:rsidR="00EB4FB5" w:rsidRPr="00581C47">
        <w:t>at</w:t>
      </w:r>
      <w:r w:rsidR="00712253" w:rsidRPr="00581C47">
        <w:t xml:space="preserve"> normistik</w:t>
      </w:r>
      <w:r w:rsidR="00EB4FB5" w:rsidRPr="00581C47">
        <w:t>ku;</w:t>
      </w:r>
    </w:p>
    <w:p w14:paraId="0218E250" w14:textId="4E2A8721" w:rsidR="00712253" w:rsidRPr="00581C47" w:rsidRDefault="00EB4FB5" w:rsidP="00712253">
      <w:pPr>
        <w:pStyle w:val="Vahedeta"/>
        <w:numPr>
          <w:ilvl w:val="0"/>
          <w:numId w:val="2"/>
        </w:numPr>
        <w:jc w:val="both"/>
      </w:pPr>
      <w:r w:rsidRPr="00581C47">
        <w:t>a</w:t>
      </w:r>
      <w:r w:rsidR="00BD1A99" w:rsidRPr="00581C47">
        <w:t>rendatakse</w:t>
      </w:r>
      <w:r w:rsidR="00712253" w:rsidRPr="00581C47">
        <w:t xml:space="preserve"> ja rakenda</w:t>
      </w:r>
      <w:r w:rsidR="00BD1A99" w:rsidRPr="00581C47">
        <w:t>takse</w:t>
      </w:r>
      <w:r w:rsidR="00712253" w:rsidRPr="00581C47">
        <w:t xml:space="preserve"> töövaidluste lahendamise menetlust töövaidluskomisjo</w:t>
      </w:r>
      <w:r w:rsidR="00BD1A99" w:rsidRPr="00581C47">
        <w:t>nis ning kaasajastatakse</w:t>
      </w:r>
      <w:r w:rsidR="00712253" w:rsidRPr="00581C47">
        <w:t xml:space="preserve"> töövaidluste lahendamise süsteemi</w:t>
      </w:r>
      <w:r w:rsidRPr="00581C47">
        <w:t>;</w:t>
      </w:r>
    </w:p>
    <w:p w14:paraId="0FAEC90B" w14:textId="357544D7" w:rsidR="00712253" w:rsidRPr="00581C47" w:rsidRDefault="00EB4FB5" w:rsidP="00712253">
      <w:pPr>
        <w:pStyle w:val="Vahedeta"/>
        <w:numPr>
          <w:ilvl w:val="0"/>
          <w:numId w:val="2"/>
        </w:numPr>
        <w:jc w:val="both"/>
      </w:pPr>
      <w:r w:rsidRPr="00581C47">
        <w:t>a</w:t>
      </w:r>
      <w:r w:rsidR="00BD1A99" w:rsidRPr="00581C47">
        <w:t>nalüüsitakse</w:t>
      </w:r>
      <w:r w:rsidR="00712253" w:rsidRPr="00581C47">
        <w:t xml:space="preserve"> olemasolevaid tööelu käsitlevaid e-rakendusi, nende eesmärke, funktsionaalsust </w:t>
      </w:r>
      <w:r w:rsidR="000441E3" w:rsidRPr="00581C47">
        <w:t>ja</w:t>
      </w:r>
      <w:r w:rsidR="00712253" w:rsidRPr="00581C47">
        <w:t xml:space="preserve"> otstarbekust </w:t>
      </w:r>
      <w:r w:rsidR="000441E3" w:rsidRPr="00581C47">
        <w:t>ning</w:t>
      </w:r>
      <w:r w:rsidR="00BD1A99" w:rsidRPr="00581C47">
        <w:t xml:space="preserve"> arendatakse</w:t>
      </w:r>
      <w:r w:rsidR="00712253" w:rsidRPr="00581C47">
        <w:t xml:space="preserve"> välja töö</w:t>
      </w:r>
      <w:r w:rsidR="00446460" w:rsidRPr="00581C47">
        <w:t>elu osapoolte vajadusi arvestav</w:t>
      </w:r>
      <w:r w:rsidR="00712253" w:rsidRPr="00581C47">
        <w:t xml:space="preserve"> in</w:t>
      </w:r>
      <w:r w:rsidR="00446460" w:rsidRPr="00581C47">
        <w:t>fotehnoloogilin</w:t>
      </w:r>
      <w:r w:rsidR="00BD1A99" w:rsidRPr="00581C47">
        <w:t>e terviklahendus</w:t>
      </w:r>
      <w:r w:rsidR="00712253" w:rsidRPr="00581C47">
        <w:t>.</w:t>
      </w:r>
    </w:p>
    <w:p w14:paraId="754355FC" w14:textId="5DEF634B" w:rsidR="00C755C0" w:rsidRPr="00581C47" w:rsidRDefault="00C755C0" w:rsidP="00C755C0">
      <w:pPr>
        <w:pStyle w:val="Vahedeta"/>
        <w:spacing w:before="120" w:after="120"/>
        <w:jc w:val="both"/>
      </w:pPr>
      <w:r w:rsidRPr="005C11BB">
        <w:t xml:space="preserve">Teenuse kuluks 2018. aastal on planeeritud </w:t>
      </w:r>
      <w:r w:rsidR="002810BD" w:rsidRPr="005C11BB">
        <w:t>1 970</w:t>
      </w:r>
      <w:r w:rsidR="005D465C" w:rsidRPr="005C11BB">
        <w:t> </w:t>
      </w:r>
      <w:r w:rsidR="001D08D8" w:rsidRPr="005C11BB">
        <w:t>000</w:t>
      </w:r>
      <w:r w:rsidRPr="005C11BB">
        <w:t xml:space="preserve"> eurot.</w:t>
      </w:r>
    </w:p>
    <w:p w14:paraId="0B6271CD" w14:textId="0F7A4B72" w:rsidR="00B33FAB" w:rsidRPr="00581C47" w:rsidRDefault="00B756F6" w:rsidP="00C755C0">
      <w:pPr>
        <w:pStyle w:val="Vahedeta"/>
        <w:spacing w:before="120"/>
        <w:rPr>
          <w:u w:val="single"/>
        </w:rPr>
      </w:pPr>
      <w:r w:rsidRPr="00581C47">
        <w:rPr>
          <w:u w:val="single"/>
        </w:rPr>
        <w:t>Õppes osalemist toetavate teenuste arendamine (Astangu KRK)</w:t>
      </w:r>
    </w:p>
    <w:p w14:paraId="61AD08F0" w14:textId="0D6273EC" w:rsidR="00B756F6" w:rsidRPr="00581C47" w:rsidRDefault="00446460" w:rsidP="00C755C0">
      <w:pPr>
        <w:pStyle w:val="Vahedeta"/>
        <w:spacing w:after="120"/>
        <w:jc w:val="both"/>
      </w:pPr>
      <w:r w:rsidRPr="00581C47">
        <w:t>Teenuse eesmärk</w:t>
      </w:r>
      <w:r w:rsidR="00B756F6" w:rsidRPr="00581C47">
        <w:t xml:space="preserve"> on anda Sotsiaalministeeriumile, Haridus- ja Teadusministeeriumile </w:t>
      </w:r>
      <w:r w:rsidRPr="00581C47">
        <w:t>ning</w:t>
      </w:r>
      <w:r w:rsidR="00B756F6" w:rsidRPr="00581C47">
        <w:t xml:space="preserve"> SA </w:t>
      </w:r>
      <w:proofErr w:type="spellStart"/>
      <w:r w:rsidR="00B756F6" w:rsidRPr="00581C47">
        <w:t>Innovele</w:t>
      </w:r>
      <w:proofErr w:type="spellEnd"/>
      <w:r w:rsidR="00B756F6" w:rsidRPr="00581C47">
        <w:t xml:space="preserve"> </w:t>
      </w:r>
      <w:r w:rsidRPr="00581C47">
        <w:t>sisendit poliitika</w:t>
      </w:r>
      <w:r w:rsidR="00B756F6" w:rsidRPr="00581C47">
        <w:t xml:space="preserve"> kujundamiseks ja tegevuste elluviimiseks kutsesobivuse hindamise, karjäärinõustamise, õppimisvõimaluste arendamise, tugiteenuste kavandamise </w:t>
      </w:r>
      <w:r w:rsidR="008B0221" w:rsidRPr="00581C47">
        <w:t>ja</w:t>
      </w:r>
      <w:r w:rsidR="00B756F6" w:rsidRPr="00581C47">
        <w:t xml:space="preserve"> lõpetanu</w:t>
      </w:r>
      <w:r w:rsidR="00330021" w:rsidRPr="00581C47">
        <w:t xml:space="preserve">te </w:t>
      </w:r>
      <w:proofErr w:type="spellStart"/>
      <w:r w:rsidR="00330021" w:rsidRPr="00581C47">
        <w:t>töölerakendamise</w:t>
      </w:r>
      <w:proofErr w:type="spellEnd"/>
      <w:r w:rsidR="00330021" w:rsidRPr="00581C47">
        <w:t xml:space="preserve"> valdkonnas</w:t>
      </w:r>
      <w:r w:rsidR="00B756F6" w:rsidRPr="00581C47">
        <w:t xml:space="preserve"> ning toetada õppeasutusi erivajadusega inimeste õppetöö korraldamisel.</w:t>
      </w:r>
      <w:r w:rsidR="00C755C0" w:rsidRPr="00581C47">
        <w:t xml:space="preserve"> </w:t>
      </w:r>
      <w:r w:rsidR="00C755C0" w:rsidRPr="002810BD">
        <w:t xml:space="preserve">Teenuse kuluks 2018. aastal on planeeritud </w:t>
      </w:r>
      <w:r w:rsidR="008219A9" w:rsidRPr="002810BD">
        <w:t>16</w:t>
      </w:r>
      <w:r w:rsidR="005D465C" w:rsidRPr="002810BD">
        <w:t> </w:t>
      </w:r>
      <w:r w:rsidR="001D08D8" w:rsidRPr="002810BD">
        <w:t>000</w:t>
      </w:r>
      <w:r w:rsidR="00C755C0" w:rsidRPr="002810BD">
        <w:t xml:space="preserve"> eurot.</w:t>
      </w:r>
    </w:p>
    <w:p w14:paraId="2286C8A3" w14:textId="30671799" w:rsidR="003A7519" w:rsidRPr="00581C47" w:rsidRDefault="008004AB" w:rsidP="005E51AF">
      <w:pPr>
        <w:pStyle w:val="Pealkiri3"/>
        <w:spacing w:before="120" w:after="120"/>
        <w:rPr>
          <w:b/>
        </w:rPr>
      </w:pPr>
      <w:r w:rsidRPr="00581C47">
        <w:rPr>
          <w:b/>
        </w:rPr>
        <w:t>Tegevus 1.</w:t>
      </w:r>
      <w:r w:rsidR="00FA5498" w:rsidRPr="00581C47">
        <w:rPr>
          <w:b/>
        </w:rPr>
        <w:t>1.</w:t>
      </w:r>
      <w:r w:rsidR="00FC6A55" w:rsidRPr="00581C47">
        <w:rPr>
          <w:b/>
        </w:rPr>
        <w:t>2.</w:t>
      </w:r>
      <w:r w:rsidRPr="00581C47">
        <w:rPr>
          <w:b/>
        </w:rPr>
        <w:t xml:space="preserve"> </w:t>
      </w:r>
      <w:r w:rsidR="003B0BBC" w:rsidRPr="00581C47">
        <w:rPr>
          <w:b/>
        </w:rPr>
        <w:t>Aktiivsete tööturuteenuste osutamine ja hüvitiste maksmine</w:t>
      </w:r>
    </w:p>
    <w:p w14:paraId="711AEAA0" w14:textId="3BED8F28" w:rsidR="00636B02" w:rsidRPr="00581C47" w:rsidRDefault="00413C0C" w:rsidP="00FA5E37">
      <w:pPr>
        <w:pStyle w:val="Vahedeta"/>
        <w:spacing w:before="120" w:after="120"/>
        <w:jc w:val="both"/>
      </w:pPr>
      <w:r w:rsidRPr="00581C47">
        <w:t>Tööpoliitika</w:t>
      </w:r>
      <w:r w:rsidR="00636B02" w:rsidRPr="00581C47">
        <w:t xml:space="preserve"> jaguneb kaheks – aktiivseks ja passiivseks. </w:t>
      </w:r>
      <w:r w:rsidR="00636B02" w:rsidRPr="00581C47">
        <w:rPr>
          <w:b/>
        </w:rPr>
        <w:t xml:space="preserve">Aktiivse </w:t>
      </w:r>
      <w:r w:rsidR="00FA5E37" w:rsidRPr="00581C47">
        <w:rPr>
          <w:b/>
        </w:rPr>
        <w:t>töö</w:t>
      </w:r>
      <w:r w:rsidR="00636B02" w:rsidRPr="00581C47">
        <w:rPr>
          <w:b/>
        </w:rPr>
        <w:t>poliitika</w:t>
      </w:r>
      <w:r w:rsidR="00636B02" w:rsidRPr="00581C47">
        <w:t xml:space="preserve"> </w:t>
      </w:r>
      <w:r w:rsidR="00BC2817" w:rsidRPr="00581C47">
        <w:t>põhimõte</w:t>
      </w:r>
      <w:r w:rsidR="00636B02" w:rsidRPr="00581C47">
        <w:t xml:space="preserve"> seisneb </w:t>
      </w:r>
      <w:r w:rsidRPr="00581C47">
        <w:t xml:space="preserve">töötuse ennetamises ning </w:t>
      </w:r>
      <w:r w:rsidR="00636B02" w:rsidRPr="00581C47">
        <w:t xml:space="preserve">inimeste </w:t>
      </w:r>
      <w:proofErr w:type="spellStart"/>
      <w:r w:rsidRPr="00581C47">
        <w:t>võimestamises</w:t>
      </w:r>
      <w:proofErr w:type="spellEnd"/>
      <w:r w:rsidRPr="00581C47">
        <w:t xml:space="preserve"> ja tööandjate toetamises, et inimesed kiiresti tööle liiguksid või </w:t>
      </w:r>
      <w:r w:rsidR="00BC2817" w:rsidRPr="00581C47">
        <w:t xml:space="preserve">kestlikult </w:t>
      </w:r>
      <w:r w:rsidRPr="00581C47">
        <w:t>tööhõives püsiksid</w:t>
      </w:r>
      <w:r w:rsidR="00636B02" w:rsidRPr="00581C47">
        <w:t xml:space="preserve">. </w:t>
      </w:r>
      <w:r w:rsidR="00C755C0" w:rsidRPr="00581C47">
        <w:rPr>
          <w:b/>
        </w:rPr>
        <w:t>Passiivs</w:t>
      </w:r>
      <w:r w:rsidR="00636B02" w:rsidRPr="00581C47">
        <w:rPr>
          <w:b/>
        </w:rPr>
        <w:t xml:space="preserve">e </w:t>
      </w:r>
      <w:r w:rsidR="00C755C0" w:rsidRPr="00581C47">
        <w:rPr>
          <w:b/>
        </w:rPr>
        <w:t>töö</w:t>
      </w:r>
      <w:r w:rsidR="00636B02" w:rsidRPr="00581C47">
        <w:rPr>
          <w:b/>
        </w:rPr>
        <w:t>poliitika</w:t>
      </w:r>
      <w:r w:rsidR="00636B02" w:rsidRPr="00581C47">
        <w:t xml:space="preserve"> mõte on kompenseerida inimestele tööotsingute ajaks kaotatud sissetulek</w:t>
      </w:r>
      <w:r w:rsidRPr="00581C47">
        <w:t xml:space="preserve">, et </w:t>
      </w:r>
      <w:r w:rsidR="006E62EA" w:rsidRPr="00581C47">
        <w:t xml:space="preserve">inimesed ei </w:t>
      </w:r>
      <w:r w:rsidR="008B0221" w:rsidRPr="00581C47">
        <w:t xml:space="preserve">satuks </w:t>
      </w:r>
      <w:r w:rsidR="006E62EA" w:rsidRPr="00581C47">
        <w:t xml:space="preserve">töö kaotamisel </w:t>
      </w:r>
      <w:r w:rsidR="00ED746B" w:rsidRPr="00581C47">
        <w:t>vaesusesse</w:t>
      </w:r>
      <w:r w:rsidRPr="00581C47">
        <w:t xml:space="preserve"> ja tagada piisav motivatsioon</w:t>
      </w:r>
      <w:r w:rsidR="00BC2817" w:rsidRPr="00581C47">
        <w:t xml:space="preserve"> sobiva</w:t>
      </w:r>
      <w:r w:rsidRPr="00581C47">
        <w:t xml:space="preserve"> töö</w:t>
      </w:r>
      <w:r w:rsidR="006E62EA" w:rsidRPr="00581C47">
        <w:t xml:space="preserve"> leidmiseks.</w:t>
      </w:r>
    </w:p>
    <w:p w14:paraId="1838A58B" w14:textId="20542469" w:rsidR="006E62EA" w:rsidRPr="00581C47" w:rsidRDefault="00F14376" w:rsidP="00FA5E37">
      <w:pPr>
        <w:pStyle w:val="Vahedeta"/>
        <w:spacing w:before="120" w:after="120"/>
        <w:jc w:val="both"/>
      </w:pPr>
      <w:r w:rsidRPr="00581C47">
        <w:t>Aktiivsete tööturuteenuste osutamise ja hüvitiste maksmise eesmärk on saavutada töö</w:t>
      </w:r>
      <w:r w:rsidR="00F1779F" w:rsidRPr="00581C47">
        <w:t xml:space="preserve">ealise elanikkonna võimalikult kõrge tööhõive </w:t>
      </w:r>
      <w:r w:rsidRPr="00581C47">
        <w:t xml:space="preserve">tase, tagada tarvilik tööjõu olemasolu tööandjatele </w:t>
      </w:r>
      <w:r w:rsidR="00F1779F" w:rsidRPr="00581C47">
        <w:t xml:space="preserve">ning </w:t>
      </w:r>
      <w:r w:rsidRPr="00581C47">
        <w:t>ennetada töötust</w:t>
      </w:r>
      <w:r w:rsidR="00F1779F" w:rsidRPr="00581C47">
        <w:t xml:space="preserve"> ja tööturult</w:t>
      </w:r>
      <w:r w:rsidRPr="00581C47">
        <w:t xml:space="preserve"> väljalangemist. Selleks </w:t>
      </w:r>
      <w:r w:rsidR="000E223F" w:rsidRPr="00581C47">
        <w:t xml:space="preserve">pakutakse teenuseid nii töötutele, tööotsijatele, töötavatele inimestele kui tööandjatele. </w:t>
      </w:r>
      <w:r w:rsidR="006E62EA" w:rsidRPr="00581C47">
        <w:t>Hüvitisi makstakse töötutele</w:t>
      </w:r>
      <w:r w:rsidR="00ED746B" w:rsidRPr="00581C47">
        <w:t xml:space="preserve"> ja töötajale koondamise korral</w:t>
      </w:r>
      <w:r w:rsidR="006E62EA" w:rsidRPr="00581C47">
        <w:t>, et kompenseerida neile tööotsingute ajaks</w:t>
      </w:r>
      <w:r w:rsidR="00BC2817" w:rsidRPr="00581C47">
        <w:t xml:space="preserve"> osaliselt</w:t>
      </w:r>
      <w:r w:rsidR="006E62EA" w:rsidRPr="00581C47">
        <w:t xml:space="preserve"> kaotatud sissetulek ja inimesed ei </w:t>
      </w:r>
      <w:r w:rsidR="008B0221" w:rsidRPr="00581C47">
        <w:t xml:space="preserve">satuks </w:t>
      </w:r>
      <w:r w:rsidR="006E62EA" w:rsidRPr="00581C47">
        <w:t xml:space="preserve">töö kaotamisel </w:t>
      </w:r>
      <w:r w:rsidR="00ED746B" w:rsidRPr="00581C47">
        <w:t>vaesusesse</w:t>
      </w:r>
      <w:r w:rsidR="006E62EA" w:rsidRPr="00581C47">
        <w:t xml:space="preserve"> ega loobuks töö otsimisest.</w:t>
      </w:r>
    </w:p>
    <w:p w14:paraId="2C2860B1" w14:textId="503F452E" w:rsidR="000B4D39" w:rsidRPr="00581C47" w:rsidRDefault="000E223F" w:rsidP="00FA5E37">
      <w:pPr>
        <w:pStyle w:val="Vahedeta"/>
        <w:spacing w:before="120" w:after="120"/>
        <w:jc w:val="both"/>
      </w:pPr>
      <w:r w:rsidRPr="00581C47">
        <w:t xml:space="preserve">Teenuste osutamist ja hüvitiste maksmist reguleerivad tööturuteenuste ja -toetuste seadus ning töötuskindlustuse seadus. </w:t>
      </w:r>
      <w:r w:rsidR="00895216" w:rsidRPr="00581C47">
        <w:t>Valdkonna poliitika</w:t>
      </w:r>
      <w:r w:rsidR="006E62EA" w:rsidRPr="00581C47">
        <w:t xml:space="preserve">kujundamisel on juhtiv roll Sotsiaalministeeriumil. </w:t>
      </w:r>
      <w:r w:rsidRPr="00581C47">
        <w:t xml:space="preserve">Aktiivsete tööturuteenuste osutamine ja hüvitiste maksmine on korraldatud peamiselt </w:t>
      </w:r>
      <w:r w:rsidR="006E62EA" w:rsidRPr="00581C47">
        <w:t>Eesti Töötukassa</w:t>
      </w:r>
      <w:r w:rsidR="00D629C0" w:rsidRPr="00581C47">
        <w:t xml:space="preserve"> kaudu</w:t>
      </w:r>
      <w:r w:rsidR="006E62EA" w:rsidRPr="00581C47">
        <w:t xml:space="preserve">, kuid teenuste osutamiseks saavad avatud taotlusvoorudest toetust taotleda ka </w:t>
      </w:r>
      <w:r w:rsidR="00BD0AF2" w:rsidRPr="00581C47">
        <w:t>erasektori organisatsioonid.</w:t>
      </w:r>
    </w:p>
    <w:p w14:paraId="1A12C16C" w14:textId="1DDB3FD6" w:rsidR="001D1143" w:rsidRPr="00581C47" w:rsidRDefault="00672E6C" w:rsidP="00995683">
      <w:pPr>
        <w:pStyle w:val="Vahedeta"/>
        <w:shd w:val="clear" w:color="auto" w:fill="FFFFFF" w:themeFill="background1"/>
        <w:jc w:val="both"/>
        <w:rPr>
          <w:u w:val="single"/>
        </w:rPr>
      </w:pPr>
      <w:r w:rsidRPr="00581C47">
        <w:rPr>
          <w:u w:val="single"/>
        </w:rPr>
        <w:t>Töötuna arvel olijate eest erijuhtudel riigi poolt sotsiaalmaksu maksmi</w:t>
      </w:r>
      <w:r w:rsidR="00BC4781" w:rsidRPr="00581C47">
        <w:rPr>
          <w:u w:val="single"/>
        </w:rPr>
        <w:t>ne</w:t>
      </w:r>
      <w:r w:rsidR="00B42A63" w:rsidRPr="00581C47">
        <w:rPr>
          <w:u w:val="single"/>
        </w:rPr>
        <w:t xml:space="preserve"> (</w:t>
      </w:r>
      <w:proofErr w:type="spellStart"/>
      <w:r w:rsidR="00B42A63" w:rsidRPr="00581C47">
        <w:rPr>
          <w:u w:val="single"/>
        </w:rPr>
        <w:t>SoM</w:t>
      </w:r>
      <w:proofErr w:type="spellEnd"/>
      <w:r w:rsidRPr="00581C47">
        <w:rPr>
          <w:u w:val="single"/>
        </w:rPr>
        <w:t>)</w:t>
      </w:r>
    </w:p>
    <w:p w14:paraId="1ECD6D8D" w14:textId="4BF6EFE4" w:rsidR="00F471E4" w:rsidRPr="00581C47" w:rsidRDefault="00FA7C57" w:rsidP="00672E6C">
      <w:pPr>
        <w:pStyle w:val="Vahedeta"/>
        <w:spacing w:after="120"/>
        <w:jc w:val="both"/>
      </w:pPr>
      <w:r w:rsidRPr="00581C47">
        <w:t>Kooskõlas tööturuteenuste ja -toetuste seaduse §</w:t>
      </w:r>
      <w:r w:rsidR="00D629C0" w:rsidRPr="00581C47">
        <w:t>-ga</w:t>
      </w:r>
      <w:r w:rsidRPr="00581C47">
        <w:t xml:space="preserve"> 6 ja sotsiaalmaksuseaduse § 6</w:t>
      </w:r>
      <w:r w:rsidR="00D629C0" w:rsidRPr="00581C47">
        <w:t>-ga</w:t>
      </w:r>
      <w:r w:rsidRPr="00581C47">
        <w:t xml:space="preserve"> maksab riik erijuhtudel sotsiaalmaksu Eesti Töötukassas end töötuna arvele võtnud </w:t>
      </w:r>
      <w:r w:rsidR="00D629C0" w:rsidRPr="00581C47">
        <w:t xml:space="preserve">nende </w:t>
      </w:r>
      <w:r w:rsidRPr="00581C47">
        <w:t>isikute eest, kes saavad töötutoetust, on tööturukoolitusel, tööharjutusel või tööpraktikal või on arvel kui pikaajalised töötud. Kulu suureneb erijuhtudelt riigi poolt makstava sotsiaalmaksu kuumäära tõusu ja saajate arvu kasvu tõttu.</w:t>
      </w:r>
      <w:r w:rsidR="00411DE7" w:rsidRPr="00581C47">
        <w:t xml:space="preserve"> </w:t>
      </w:r>
      <w:r w:rsidR="00C068CF" w:rsidRPr="00581C47">
        <w:t xml:space="preserve">Teenuse kuluks 2018. aastal on planeeritud </w:t>
      </w:r>
      <w:r w:rsidR="001D08D8" w:rsidRPr="00581C47">
        <w:t>22</w:t>
      </w:r>
      <w:r w:rsidR="00ED2D76" w:rsidRPr="00581C47">
        <w:t> </w:t>
      </w:r>
      <w:r w:rsidR="00B45A51" w:rsidRPr="00581C47">
        <w:t>777</w:t>
      </w:r>
      <w:r w:rsidR="00ED2D76" w:rsidRPr="00581C47">
        <w:t> </w:t>
      </w:r>
      <w:r w:rsidR="001D08D8" w:rsidRPr="00581C47">
        <w:t>000</w:t>
      </w:r>
      <w:r w:rsidR="00C068CF" w:rsidRPr="00581C47">
        <w:t xml:space="preserve"> eurot.</w:t>
      </w:r>
    </w:p>
    <w:p w14:paraId="77EEE3E0" w14:textId="587DF744" w:rsidR="00F471E4" w:rsidRPr="00581C47" w:rsidRDefault="000B4D39" w:rsidP="00995683">
      <w:pPr>
        <w:pStyle w:val="Vahedeta"/>
        <w:shd w:val="clear" w:color="auto" w:fill="FFFFFF" w:themeFill="background1"/>
        <w:spacing w:before="120"/>
        <w:rPr>
          <w:u w:val="single"/>
        </w:rPr>
      </w:pPr>
      <w:r w:rsidRPr="00581C47">
        <w:rPr>
          <w:u w:val="single"/>
        </w:rPr>
        <w:t xml:space="preserve">Töötutoetuse </w:t>
      </w:r>
      <w:r w:rsidR="00BC4781" w:rsidRPr="00581C47">
        <w:rPr>
          <w:u w:val="single"/>
        </w:rPr>
        <w:t xml:space="preserve">maksmine </w:t>
      </w:r>
      <w:r w:rsidR="00B42A63" w:rsidRPr="00581C47">
        <w:rPr>
          <w:u w:val="single"/>
        </w:rPr>
        <w:t>(</w:t>
      </w:r>
      <w:proofErr w:type="spellStart"/>
      <w:r w:rsidR="00B42A63" w:rsidRPr="00581C47">
        <w:rPr>
          <w:u w:val="single"/>
        </w:rPr>
        <w:t>SoM</w:t>
      </w:r>
      <w:proofErr w:type="spellEnd"/>
      <w:r w:rsidR="00B42A63" w:rsidRPr="00581C47">
        <w:rPr>
          <w:u w:val="single"/>
        </w:rPr>
        <w:t>)</w:t>
      </w:r>
    </w:p>
    <w:p w14:paraId="072888B3" w14:textId="2ED2D4A5" w:rsidR="001D1143" w:rsidRPr="00581C47" w:rsidRDefault="001D1143" w:rsidP="00672E6C">
      <w:pPr>
        <w:pStyle w:val="Vahedeta"/>
        <w:spacing w:after="120"/>
        <w:jc w:val="both"/>
      </w:pPr>
      <w:r w:rsidRPr="00581C47">
        <w:t>Mini</w:t>
      </w:r>
      <w:r w:rsidR="00413893" w:rsidRPr="00581C47">
        <w:t xml:space="preserve">steerium </w:t>
      </w:r>
      <w:r w:rsidR="00342DBD" w:rsidRPr="00581C47">
        <w:t>maksab</w:t>
      </w:r>
      <w:r w:rsidR="00413893" w:rsidRPr="00581C47">
        <w:t xml:space="preserve"> sihtotstarbelist eraldist</w:t>
      </w:r>
      <w:r w:rsidRPr="00581C47">
        <w:t xml:space="preserve"> </w:t>
      </w:r>
      <w:r w:rsidR="00413893" w:rsidRPr="00581C47">
        <w:t xml:space="preserve">Eesti </w:t>
      </w:r>
      <w:r w:rsidRPr="00581C47">
        <w:t xml:space="preserve">Töötukassale. Töötukassa maksab </w:t>
      </w:r>
      <w:r w:rsidR="00513657" w:rsidRPr="00581C47">
        <w:t>tööturuteenuste ja -toetuste seaduse § 26 alusel töötu</w:t>
      </w:r>
      <w:r w:rsidRPr="00581C47">
        <w:t xml:space="preserve">toetust isikule, kes on </w:t>
      </w:r>
      <w:r w:rsidR="00413893" w:rsidRPr="00581C47">
        <w:t>t</w:t>
      </w:r>
      <w:r w:rsidRPr="00581C47">
        <w:t>öötukassas töötuna arvel ning kes on töötuna arvele</w:t>
      </w:r>
      <w:r w:rsidR="00413893" w:rsidRPr="00581C47">
        <w:t xml:space="preserve"> </w:t>
      </w:r>
      <w:r w:rsidRPr="00581C47">
        <w:t>võtmisele eelnenud 12 kuu jooksul töötanud vähemalt 180 päeva või on saanud töötuskindlustushüvitist vähem kui 270 päeva.</w:t>
      </w:r>
      <w:r w:rsidR="00413893" w:rsidRPr="00581C47">
        <w:t xml:space="preserve"> </w:t>
      </w:r>
      <w:r w:rsidR="00C068CF" w:rsidRPr="00581C47">
        <w:t xml:space="preserve">Teenuse kuluks 2018. aastal on planeeritud </w:t>
      </w:r>
      <w:r w:rsidR="00B45A51" w:rsidRPr="00581C47">
        <w:t>12</w:t>
      </w:r>
      <w:r w:rsidR="00ED2D76" w:rsidRPr="00581C47">
        <w:t> </w:t>
      </w:r>
      <w:r w:rsidR="00B45A51" w:rsidRPr="00581C47">
        <w:t>228</w:t>
      </w:r>
      <w:r w:rsidR="00ED2D76" w:rsidRPr="00581C47">
        <w:t> </w:t>
      </w:r>
      <w:r w:rsidR="001D08D8" w:rsidRPr="00581C47">
        <w:t>000</w:t>
      </w:r>
      <w:r w:rsidR="00C068CF" w:rsidRPr="00581C47">
        <w:t xml:space="preserve"> eurot.</w:t>
      </w:r>
    </w:p>
    <w:p w14:paraId="0E6A5310" w14:textId="35FBB33B" w:rsidR="00F471E4" w:rsidRPr="00581C47" w:rsidRDefault="001D7C7F" w:rsidP="00672E6C">
      <w:pPr>
        <w:pStyle w:val="Vahedeta"/>
        <w:spacing w:before="120"/>
        <w:rPr>
          <w:u w:val="single"/>
        </w:rPr>
      </w:pPr>
      <w:r w:rsidRPr="00581C47">
        <w:rPr>
          <w:u w:val="single"/>
        </w:rPr>
        <w:t>Tööturuteenuste osutamine, tööturutoetuste ja hüvitiste maksmine</w:t>
      </w:r>
      <w:r w:rsidR="00B42A63" w:rsidRPr="00581C47">
        <w:rPr>
          <w:u w:val="single"/>
        </w:rPr>
        <w:t xml:space="preserve"> (</w:t>
      </w:r>
      <w:proofErr w:type="spellStart"/>
      <w:r w:rsidR="00B42A63" w:rsidRPr="00581C47">
        <w:rPr>
          <w:u w:val="single"/>
        </w:rPr>
        <w:t>SoM</w:t>
      </w:r>
      <w:proofErr w:type="spellEnd"/>
      <w:r w:rsidR="008A1A00" w:rsidRPr="00581C47">
        <w:rPr>
          <w:u w:val="single"/>
        </w:rPr>
        <w:t>)</w:t>
      </w:r>
    </w:p>
    <w:p w14:paraId="62B8F4F3" w14:textId="15656E58" w:rsidR="008A1A00" w:rsidRPr="00581C47" w:rsidRDefault="00082C2F" w:rsidP="00672E6C">
      <w:pPr>
        <w:pStyle w:val="Vahedeta"/>
        <w:spacing w:after="120"/>
        <w:jc w:val="both"/>
      </w:pPr>
      <w:r w:rsidRPr="00581C47">
        <w:t>Eesti Töötukassale edasiantav töötuskind</w:t>
      </w:r>
      <w:r w:rsidR="001F623F" w:rsidRPr="00581C47">
        <w:t>lustusmakse, millest vastavalt t</w:t>
      </w:r>
      <w:r w:rsidRPr="00581C47">
        <w:t xml:space="preserve">öötuskindlustuse seadusele kantakse vahendeid töötuskindlustushüvitiste sihtfondi, koondamise ja tööandja maksejõuetuse puhul makstavate hüvitiste sihtfondi ning tööturuteenuste ja -toetuste sihtkapitali. </w:t>
      </w:r>
      <w:r w:rsidR="001530B1" w:rsidRPr="00581C47">
        <w:t xml:space="preserve"> Sihtfondidest makstakse töötuskindlustushüvitisi ja sihtkapitalist osutatakse vastavalt</w:t>
      </w:r>
      <w:r w:rsidRPr="00581C47">
        <w:t xml:space="preserve"> </w:t>
      </w:r>
      <w:r w:rsidR="008A1A00" w:rsidRPr="00581C47">
        <w:t xml:space="preserve">tööturuteenuste ja toetuste seaduse </w:t>
      </w:r>
      <w:r w:rsidR="004E0D19" w:rsidRPr="00581C47">
        <w:t>§</w:t>
      </w:r>
      <w:r w:rsidR="00E07E65" w:rsidRPr="00581C47">
        <w:t>-le</w:t>
      </w:r>
      <w:r w:rsidR="004E0D19" w:rsidRPr="00581C47">
        <w:t xml:space="preserve"> 40 </w:t>
      </w:r>
      <w:r w:rsidR="001530B1" w:rsidRPr="00581C47">
        <w:t xml:space="preserve">aktiivseid tööturuteenuseid ja makstakse tööturutoetusi. Teenuseks on planeeritud 2018. a </w:t>
      </w:r>
      <w:r w:rsidR="008A1A00" w:rsidRPr="00581C47">
        <w:t xml:space="preserve"> </w:t>
      </w:r>
      <w:r w:rsidR="00226662">
        <w:t>186 018</w:t>
      </w:r>
      <w:r w:rsidR="00D629C0" w:rsidRPr="00581C47">
        <w:t> </w:t>
      </w:r>
      <w:r w:rsidR="001D08D8" w:rsidRPr="00581C47">
        <w:t>000</w:t>
      </w:r>
      <w:r w:rsidR="001530B1" w:rsidRPr="00581C47">
        <w:t xml:space="preserve"> eurot, mis sisaldab lisaks</w:t>
      </w:r>
      <w:r w:rsidR="00377B55">
        <w:t xml:space="preserve"> töötuskindlustusmaksetele ka 3 018 000 </w:t>
      </w:r>
      <w:r w:rsidR="001530B1" w:rsidRPr="00581C47">
        <w:t>eurot riigieelarvelist eraldist aktiivseteks tööturuteenusteks.</w:t>
      </w:r>
    </w:p>
    <w:p w14:paraId="7B6E99DC" w14:textId="42F468B5" w:rsidR="00F471E4" w:rsidRPr="00581C47" w:rsidRDefault="00F471E4" w:rsidP="00672E6C">
      <w:pPr>
        <w:pStyle w:val="Vahedeta"/>
        <w:spacing w:before="120"/>
        <w:rPr>
          <w:u w:val="single"/>
        </w:rPr>
      </w:pPr>
      <w:r w:rsidRPr="00581C47">
        <w:rPr>
          <w:u w:val="single"/>
        </w:rPr>
        <w:t>Karjäärinõustamise kättesaadavuse suurendamine</w:t>
      </w:r>
      <w:r w:rsidR="00B54A3E" w:rsidRPr="00581C47">
        <w:rPr>
          <w:u w:val="single"/>
        </w:rPr>
        <w:t xml:space="preserve"> (</w:t>
      </w:r>
      <w:proofErr w:type="spellStart"/>
      <w:r w:rsidR="00B54A3E" w:rsidRPr="00581C47">
        <w:rPr>
          <w:u w:val="single"/>
        </w:rPr>
        <w:t>SoM</w:t>
      </w:r>
      <w:proofErr w:type="spellEnd"/>
      <w:r w:rsidR="00B54A3E" w:rsidRPr="00581C47">
        <w:rPr>
          <w:u w:val="single"/>
        </w:rPr>
        <w:t>)</w:t>
      </w:r>
    </w:p>
    <w:p w14:paraId="52703350" w14:textId="34D8CFB3" w:rsidR="003A7519" w:rsidRPr="00581C47" w:rsidRDefault="00546428" w:rsidP="00672E6C">
      <w:pPr>
        <w:pStyle w:val="Vahedeta"/>
        <w:spacing w:after="120"/>
        <w:jc w:val="both"/>
      </w:pPr>
      <w:r w:rsidRPr="00581C47">
        <w:t>Pakutakse</w:t>
      </w:r>
      <w:r w:rsidR="00B71039" w:rsidRPr="00581C47">
        <w:t xml:space="preserve"> karj</w:t>
      </w:r>
      <w:r w:rsidR="000A0654" w:rsidRPr="00581C47">
        <w:t xml:space="preserve">ääriinfot ja </w:t>
      </w:r>
      <w:r w:rsidR="00BC4781" w:rsidRPr="00581C47">
        <w:t>-</w:t>
      </w:r>
      <w:r w:rsidR="000A0654" w:rsidRPr="00581C47">
        <w:t>nõustamist</w:t>
      </w:r>
      <w:r w:rsidR="00B71039" w:rsidRPr="00581C47">
        <w:t xml:space="preserve"> töötavatele ja mitteaktiivsetele ning </w:t>
      </w:r>
      <w:r w:rsidR="00FF49CA" w:rsidRPr="00581C47">
        <w:t>inimestele</w:t>
      </w:r>
      <w:r w:rsidR="00B71039" w:rsidRPr="00581C47">
        <w:t xml:space="preserve">, kellel ei ole õigust karjäärinõustamisele tööturuteenuste ja -toetuste seaduse alusel. Teenuse raames </w:t>
      </w:r>
      <w:r w:rsidR="000B4D39" w:rsidRPr="00581C47">
        <w:t>nõustatakse inimest töö, kutse või har</w:t>
      </w:r>
      <w:r w:rsidR="00B71039" w:rsidRPr="00581C47">
        <w:t xml:space="preserve">idustee valikul, töö otsimisel, </w:t>
      </w:r>
      <w:r w:rsidR="000B4D39" w:rsidRPr="00581C47">
        <w:t>k</w:t>
      </w:r>
      <w:r w:rsidR="00B71039" w:rsidRPr="00581C47">
        <w:t xml:space="preserve">arjääri ja tööelu kujundamisel. </w:t>
      </w:r>
      <w:r w:rsidR="000B4D39" w:rsidRPr="00581C47">
        <w:t>Karjäärinõustaja aitab inime</w:t>
      </w:r>
      <w:r w:rsidR="00B71039" w:rsidRPr="00581C47">
        <w:t xml:space="preserve">sel end paremini tundma õppida, kohaneda muutustega ning teha </w:t>
      </w:r>
      <w:r w:rsidR="000B4D39" w:rsidRPr="00581C47">
        <w:t>läbimõeldud valiku</w:t>
      </w:r>
      <w:r w:rsidR="00B71039" w:rsidRPr="00581C47">
        <w:t xml:space="preserve">id ja otsuseid. Lisaks hindavad </w:t>
      </w:r>
      <w:r w:rsidR="000B4D39" w:rsidRPr="00581C47">
        <w:t>karjäärinõustajad tööt</w:t>
      </w:r>
      <w:r w:rsidR="00B71039" w:rsidRPr="00581C47">
        <w:t xml:space="preserve">avate inimeste koolitusvajadust töötukassa </w:t>
      </w:r>
      <w:r w:rsidR="000B4D39" w:rsidRPr="00581C47">
        <w:t>toetusel tasemeõppes või tööalasel täienduskoolitusel osalemiseks.</w:t>
      </w:r>
      <w:r w:rsidR="000A0654" w:rsidRPr="00581C47">
        <w:t xml:space="preserve"> </w:t>
      </w:r>
      <w:r w:rsidR="00C068CF" w:rsidRPr="00581C47">
        <w:t>Samuti</w:t>
      </w:r>
      <w:r w:rsidR="000A0654" w:rsidRPr="00581C47">
        <w:t xml:space="preserve"> toimub teenuse raames</w:t>
      </w:r>
      <w:r w:rsidR="00B71039" w:rsidRPr="00581C47">
        <w:t xml:space="preserve"> karjääriteenuste arendamine, mille eesmärk on tagada karjääriteenuste osutamise ühtlane kvaliteet kõigile töötukassa kliendigruppidele ning vajalike metoodiliste materjalide olemasolu, arvestades</w:t>
      </w:r>
      <w:r w:rsidR="00BA42F5" w:rsidRPr="00581C47">
        <w:t xml:space="preserve"> muu hulgas</w:t>
      </w:r>
      <w:r w:rsidR="00B71039" w:rsidRPr="00581C47">
        <w:t xml:space="preserve"> uut siht</w:t>
      </w:r>
      <w:r w:rsidR="00BA42F5" w:rsidRPr="00581C47">
        <w:t>rühma</w:t>
      </w:r>
      <w:r w:rsidR="00B71039" w:rsidRPr="00581C47">
        <w:t xml:space="preserve"> (töötavad ja mitteaktiivsed inimesed).</w:t>
      </w:r>
      <w:r w:rsidR="00FF49CA" w:rsidRPr="00581C47">
        <w:t xml:space="preserve"> Teenust rahastatakse</w:t>
      </w:r>
      <w:r w:rsidRPr="00581C47">
        <w:t xml:space="preserve"> Euroopa Sotsiaalfondi (edaspidi ESF)</w:t>
      </w:r>
      <w:r w:rsidR="00FF49CA" w:rsidRPr="00581C47">
        <w:t xml:space="preserve"> </w:t>
      </w:r>
      <w:r w:rsidRPr="00581C47">
        <w:t>toetuse andmise tingimuste (edaspidi TAT)</w:t>
      </w:r>
      <w:r w:rsidR="00C068CF" w:rsidRPr="00581C47">
        <w:t xml:space="preserve"> „</w:t>
      </w:r>
      <w:r w:rsidR="00FF49CA" w:rsidRPr="00581C47">
        <w:t>Karjäärinõustamise kättesaadavuse suurendamine“</w:t>
      </w:r>
      <w:r w:rsidRPr="00581C47">
        <w:t xml:space="preserve"> </w:t>
      </w:r>
      <w:r w:rsidR="00437CD3" w:rsidRPr="00581C47">
        <w:t>vahenditest</w:t>
      </w:r>
      <w:r w:rsidR="00FF49CA" w:rsidRPr="00581C47">
        <w:t xml:space="preserve">. </w:t>
      </w:r>
      <w:r w:rsidR="00C068CF" w:rsidRPr="00581C47">
        <w:t xml:space="preserve">Teenuse kuluks 2018. aastal on planeeritud </w:t>
      </w:r>
      <w:r w:rsidR="004E6B4A" w:rsidRPr="00581C47">
        <w:t>831</w:t>
      </w:r>
      <w:r w:rsidR="00995683" w:rsidRPr="00581C47">
        <w:t> </w:t>
      </w:r>
      <w:r w:rsidR="004E6B4A" w:rsidRPr="00581C47">
        <w:t>000</w:t>
      </w:r>
      <w:r w:rsidR="00B67AC9" w:rsidRPr="00581C47">
        <w:t xml:space="preserve"> </w:t>
      </w:r>
      <w:r w:rsidR="00C068CF" w:rsidRPr="00581C47">
        <w:t>eurot.</w:t>
      </w:r>
    </w:p>
    <w:p w14:paraId="21AC1176" w14:textId="32AEA2A0" w:rsidR="00F471E4" w:rsidRPr="00581C47" w:rsidRDefault="00F471E4" w:rsidP="00672E6C">
      <w:pPr>
        <w:pStyle w:val="Vahedeta"/>
        <w:spacing w:before="120"/>
        <w:rPr>
          <w:u w:val="single"/>
        </w:rPr>
      </w:pPr>
      <w:r w:rsidRPr="00581C47">
        <w:rPr>
          <w:u w:val="single"/>
        </w:rPr>
        <w:t>Tööturuteenuste osutamine tagamaks paremaid võimalusi hõives osalemiseks</w:t>
      </w:r>
      <w:r w:rsidR="001F326D" w:rsidRPr="00581C47">
        <w:rPr>
          <w:u w:val="single"/>
        </w:rPr>
        <w:t xml:space="preserve"> (</w:t>
      </w:r>
      <w:proofErr w:type="spellStart"/>
      <w:r w:rsidR="001F326D" w:rsidRPr="00581C47">
        <w:rPr>
          <w:u w:val="single"/>
        </w:rPr>
        <w:t>SoM</w:t>
      </w:r>
      <w:proofErr w:type="spellEnd"/>
      <w:r w:rsidR="001F326D" w:rsidRPr="00581C47">
        <w:rPr>
          <w:u w:val="single"/>
        </w:rPr>
        <w:t>)</w:t>
      </w:r>
    </w:p>
    <w:p w14:paraId="1C154737" w14:textId="5EB181B6" w:rsidR="00ED746B" w:rsidRPr="00581C47" w:rsidRDefault="001F326D" w:rsidP="001F326D">
      <w:pPr>
        <w:pStyle w:val="Vahedeta"/>
        <w:jc w:val="both"/>
      </w:pPr>
      <w:r w:rsidRPr="00581C47">
        <w:t>Teenuse</w:t>
      </w:r>
      <w:r w:rsidR="00546428" w:rsidRPr="00581C47">
        <w:t xml:space="preserve">ga </w:t>
      </w:r>
      <w:r w:rsidR="00ED746B" w:rsidRPr="00581C47">
        <w:t>suurenda</w:t>
      </w:r>
      <w:r w:rsidR="00546428" w:rsidRPr="00581C47">
        <w:t>takse</w:t>
      </w:r>
      <w:r w:rsidR="00ED746B" w:rsidRPr="00581C47">
        <w:t xml:space="preserve"> tööturuteenust saavate isikute tööalaseid võimalusi ja tööhõives osalemist, sealhulgas</w:t>
      </w:r>
      <w:r w:rsidRPr="00581C47">
        <w:t>:</w:t>
      </w:r>
    </w:p>
    <w:p w14:paraId="7759D781" w14:textId="7FA94B1A" w:rsidR="00ED746B" w:rsidRPr="00581C47" w:rsidRDefault="00ED746B" w:rsidP="001F326D">
      <w:pPr>
        <w:pStyle w:val="Vahedeta"/>
        <w:numPr>
          <w:ilvl w:val="0"/>
          <w:numId w:val="7"/>
        </w:numPr>
        <w:jc w:val="both"/>
      </w:pPr>
      <w:r w:rsidRPr="00581C47">
        <w:t xml:space="preserve">noorte töötuse ennetamine ja vähendamine ning noorte tööalase teadlikkuse </w:t>
      </w:r>
      <w:r w:rsidR="003D0290" w:rsidRPr="00581C47">
        <w:t>suurendamine</w:t>
      </w:r>
      <w:r w:rsidRPr="00581C47">
        <w:t>;</w:t>
      </w:r>
    </w:p>
    <w:p w14:paraId="4CAD577D" w14:textId="343DA800" w:rsidR="00ED746B" w:rsidRPr="00581C47" w:rsidRDefault="00ED746B" w:rsidP="001F326D">
      <w:pPr>
        <w:pStyle w:val="Vahedeta"/>
        <w:numPr>
          <w:ilvl w:val="0"/>
          <w:numId w:val="7"/>
        </w:numPr>
        <w:jc w:val="both"/>
      </w:pPr>
      <w:r w:rsidRPr="00581C47">
        <w:t>vanaduspensioniealiste tööhõive suurendamine;</w:t>
      </w:r>
    </w:p>
    <w:p w14:paraId="07ACCD2C" w14:textId="60F63B58" w:rsidR="00ED746B" w:rsidRPr="00581C47" w:rsidRDefault="00ED746B" w:rsidP="001F326D">
      <w:pPr>
        <w:pStyle w:val="Vahedeta"/>
        <w:numPr>
          <w:ilvl w:val="0"/>
          <w:numId w:val="7"/>
        </w:numPr>
        <w:jc w:val="both"/>
      </w:pPr>
      <w:r w:rsidRPr="00581C47">
        <w:t xml:space="preserve">inimeste valmisoleku </w:t>
      </w:r>
      <w:r w:rsidR="003D0290" w:rsidRPr="00581C47">
        <w:t>suurendamine</w:t>
      </w:r>
      <w:r w:rsidRPr="00581C47">
        <w:t xml:space="preserve"> võtta vastu töökoht Eestis elukohast kaugemal;</w:t>
      </w:r>
    </w:p>
    <w:p w14:paraId="22DC9DA4" w14:textId="3585090D" w:rsidR="00ED746B" w:rsidRPr="00581C47" w:rsidRDefault="00ED746B" w:rsidP="001F326D">
      <w:pPr>
        <w:pStyle w:val="Vahedeta"/>
        <w:numPr>
          <w:ilvl w:val="0"/>
          <w:numId w:val="7"/>
        </w:numPr>
        <w:jc w:val="both"/>
      </w:pPr>
      <w:r w:rsidRPr="00581C47">
        <w:t>rahvusvahelise kaitse saajate tööhõive suurendamine.</w:t>
      </w:r>
    </w:p>
    <w:p w14:paraId="382000F0" w14:textId="4F77F80E" w:rsidR="003A7519" w:rsidRPr="00581C47" w:rsidRDefault="000E3DDB" w:rsidP="001F326D">
      <w:pPr>
        <w:pStyle w:val="Vahedeta"/>
        <w:spacing w:after="120"/>
        <w:jc w:val="both"/>
      </w:pPr>
      <w:r w:rsidRPr="00581C47">
        <w:t xml:space="preserve">Teenust rahastatakse </w:t>
      </w:r>
      <w:proofErr w:type="spellStart"/>
      <w:r w:rsidRPr="00581C47">
        <w:t>ESF</w:t>
      </w:r>
      <w:r w:rsidR="00546428" w:rsidRPr="00581C47">
        <w:t>-i</w:t>
      </w:r>
      <w:proofErr w:type="spellEnd"/>
      <w:r w:rsidRPr="00581C47">
        <w:t xml:space="preserve"> TAT „Tööturuteenuste osutamine tagamaks paremaid võimalusi hõives osalemiseks“</w:t>
      </w:r>
      <w:r w:rsidR="003D0290" w:rsidRPr="00581C47">
        <w:t xml:space="preserve"> </w:t>
      </w:r>
      <w:r w:rsidR="00437CD3" w:rsidRPr="00581C47">
        <w:t>vahenditest</w:t>
      </w:r>
      <w:r w:rsidRPr="00581C47">
        <w:t>.</w:t>
      </w:r>
      <w:r w:rsidR="001F326D" w:rsidRPr="00581C47">
        <w:t xml:space="preserve"> </w:t>
      </w:r>
      <w:r w:rsidR="00C068CF" w:rsidRPr="00581C47">
        <w:t xml:space="preserve">Teenuse kuluks 2018. aastal on planeeritud </w:t>
      </w:r>
      <w:r w:rsidR="001D08D8" w:rsidRPr="00581C47">
        <w:t>3</w:t>
      </w:r>
      <w:r w:rsidR="003D0290" w:rsidRPr="00581C47">
        <w:t> </w:t>
      </w:r>
      <w:r w:rsidR="001D08D8" w:rsidRPr="00581C47">
        <w:t>867</w:t>
      </w:r>
      <w:r w:rsidR="003D0290" w:rsidRPr="00581C47">
        <w:t> </w:t>
      </w:r>
      <w:r w:rsidR="001D08D8" w:rsidRPr="00581C47">
        <w:t>000</w:t>
      </w:r>
      <w:r w:rsidR="00C068CF" w:rsidRPr="00581C47">
        <w:t xml:space="preserve"> eurot.</w:t>
      </w:r>
    </w:p>
    <w:p w14:paraId="592E37AE" w14:textId="6B8120A7" w:rsidR="00F471E4" w:rsidRPr="00581C47" w:rsidRDefault="00F471E4" w:rsidP="00672E6C">
      <w:pPr>
        <w:pStyle w:val="Vahedeta"/>
        <w:spacing w:before="120"/>
        <w:rPr>
          <w:u w:val="single"/>
        </w:rPr>
      </w:pPr>
      <w:r w:rsidRPr="00581C47">
        <w:rPr>
          <w:u w:val="single"/>
        </w:rPr>
        <w:t>Tööturuteenuste laiendamine uutele sihtrühmadele ja uute tööturuteenuste pakkumine</w:t>
      </w:r>
      <w:r w:rsidR="007336D5" w:rsidRPr="00581C47">
        <w:rPr>
          <w:u w:val="single"/>
        </w:rPr>
        <w:t xml:space="preserve"> (</w:t>
      </w:r>
      <w:proofErr w:type="spellStart"/>
      <w:r w:rsidR="007336D5" w:rsidRPr="00581C47">
        <w:rPr>
          <w:u w:val="single"/>
        </w:rPr>
        <w:t>SoM</w:t>
      </w:r>
      <w:proofErr w:type="spellEnd"/>
      <w:r w:rsidR="007336D5" w:rsidRPr="00581C47">
        <w:rPr>
          <w:u w:val="single"/>
        </w:rPr>
        <w:t>)</w:t>
      </w:r>
    </w:p>
    <w:p w14:paraId="2CDA2E7C" w14:textId="01B340B6" w:rsidR="00314D61" w:rsidRPr="00581C47" w:rsidRDefault="00546428" w:rsidP="00672E6C">
      <w:pPr>
        <w:pStyle w:val="Vahedeta"/>
        <w:spacing w:after="120"/>
        <w:jc w:val="both"/>
      </w:pPr>
      <w:r w:rsidRPr="00581C47">
        <w:t>Toetatakse</w:t>
      </w:r>
      <w:r w:rsidR="009512B1" w:rsidRPr="00581C47">
        <w:t xml:space="preserve"> avatud </w:t>
      </w:r>
      <w:r w:rsidR="00314D61" w:rsidRPr="00581C47">
        <w:t>taotlusvoorude kaudu projekte</w:t>
      </w:r>
      <w:r w:rsidR="009512B1" w:rsidRPr="00581C47">
        <w:t xml:space="preserve">, </w:t>
      </w:r>
      <w:r w:rsidR="00314D61" w:rsidRPr="00581C47">
        <w:t xml:space="preserve">mille eesmärk on </w:t>
      </w:r>
      <w:r w:rsidR="009512B1" w:rsidRPr="00581C47">
        <w:t>pakkuda tööturuteenuseid</w:t>
      </w:r>
      <w:r w:rsidR="00BC2817" w:rsidRPr="00581C47">
        <w:t xml:space="preserve"> väiksema konkurentsivõimega sihtrühmadele</w:t>
      </w:r>
      <w:r w:rsidRPr="00581C47">
        <w:t xml:space="preserve"> (nt</w:t>
      </w:r>
      <w:r w:rsidR="009512B1" w:rsidRPr="00581C47">
        <w:t xml:space="preserve"> noortele, </w:t>
      </w:r>
      <w:r w:rsidR="00CD063E" w:rsidRPr="00581C47">
        <w:t xml:space="preserve">pikka aega tööturult eemal olnud inimestele </w:t>
      </w:r>
      <w:r w:rsidR="009512B1" w:rsidRPr="00581C47">
        <w:t>ja madala</w:t>
      </w:r>
      <w:r w:rsidR="00ED746B" w:rsidRPr="00581C47">
        <w:t xml:space="preserve"> </w:t>
      </w:r>
      <w:r w:rsidR="009512B1" w:rsidRPr="00581C47">
        <w:t xml:space="preserve">või puuduva </w:t>
      </w:r>
      <w:r w:rsidR="00D12FDC" w:rsidRPr="00581C47">
        <w:t>kvalifikatsiooniga</w:t>
      </w:r>
      <w:r w:rsidR="009512B1" w:rsidRPr="00581C47">
        <w:t xml:space="preserve"> inimestele</w:t>
      </w:r>
      <w:r w:rsidRPr="00581C47">
        <w:t>)</w:t>
      </w:r>
      <w:r w:rsidR="009512B1" w:rsidRPr="00581C47">
        <w:t>.</w:t>
      </w:r>
      <w:r w:rsidR="00314D61" w:rsidRPr="00581C47">
        <w:t xml:space="preserve"> </w:t>
      </w:r>
      <w:r w:rsidR="00802979" w:rsidRPr="00581C47">
        <w:t>Toetatakse teenuste osutamist lähtuvalt sihtrühma tööle asumise takistustest. Toetuse andmise tulemusel on tööle rakendunud vähemalt 30% projektides osalenutest.</w:t>
      </w:r>
      <w:r w:rsidR="00314D61" w:rsidRPr="00581C47">
        <w:t xml:space="preserve"> </w:t>
      </w:r>
      <w:r w:rsidR="007336D5" w:rsidRPr="00581C47">
        <w:t>Teenus</w:t>
      </w:r>
      <w:r w:rsidR="00E13486" w:rsidRPr="00581C47">
        <w:t>t</w:t>
      </w:r>
      <w:r w:rsidR="00BB712A" w:rsidRPr="00581C47">
        <w:t xml:space="preserve"> rahastatakse </w:t>
      </w:r>
      <w:proofErr w:type="spellStart"/>
      <w:r w:rsidR="00C068CF" w:rsidRPr="00581C47">
        <w:t>ESF-i</w:t>
      </w:r>
      <w:proofErr w:type="spellEnd"/>
      <w:r w:rsidR="00C068CF" w:rsidRPr="00581C47">
        <w:t xml:space="preserve"> </w:t>
      </w:r>
      <w:r w:rsidR="00792FB0" w:rsidRPr="00581C47">
        <w:t>avatud taotlusvoorudest</w:t>
      </w:r>
      <w:r w:rsidR="00C068CF" w:rsidRPr="00581C47">
        <w:rPr>
          <w:rStyle w:val="Kommentaariviide"/>
          <w:sz w:val="22"/>
        </w:rPr>
        <w:t xml:space="preserve">. </w:t>
      </w:r>
      <w:r w:rsidR="00C068CF" w:rsidRPr="00581C47">
        <w:t xml:space="preserve">Teenuse kuluks 2018. aastal on planeeritud </w:t>
      </w:r>
      <w:r w:rsidR="003D0290" w:rsidRPr="00581C47">
        <w:t>3 000 </w:t>
      </w:r>
      <w:r w:rsidR="001D08D8" w:rsidRPr="00581C47">
        <w:t>000</w:t>
      </w:r>
      <w:r w:rsidR="00C068CF" w:rsidRPr="00581C47">
        <w:t xml:space="preserve"> eurot.</w:t>
      </w:r>
    </w:p>
    <w:p w14:paraId="1384C335" w14:textId="15C91E3F" w:rsidR="00F471E4" w:rsidRPr="00581C47" w:rsidRDefault="00F471E4" w:rsidP="00672E6C">
      <w:pPr>
        <w:pStyle w:val="Vahedeta"/>
        <w:spacing w:before="120"/>
        <w:rPr>
          <w:u w:val="single"/>
        </w:rPr>
      </w:pPr>
      <w:proofErr w:type="spellStart"/>
      <w:r w:rsidRPr="00581C47">
        <w:rPr>
          <w:u w:val="single"/>
        </w:rPr>
        <w:t>Noortegarantii</w:t>
      </w:r>
      <w:proofErr w:type="spellEnd"/>
      <w:r w:rsidRPr="00581C47">
        <w:rPr>
          <w:u w:val="single"/>
        </w:rPr>
        <w:t xml:space="preserve"> tugisüsteemi </w:t>
      </w:r>
      <w:r w:rsidR="005D4A04" w:rsidRPr="00581C47">
        <w:rPr>
          <w:u w:val="single"/>
        </w:rPr>
        <w:t>välja</w:t>
      </w:r>
      <w:r w:rsidRPr="00581C47">
        <w:rPr>
          <w:u w:val="single"/>
        </w:rPr>
        <w:t xml:space="preserve">arendamine </w:t>
      </w:r>
      <w:r w:rsidR="000B5E4C" w:rsidRPr="00581C47">
        <w:rPr>
          <w:u w:val="single"/>
        </w:rPr>
        <w:t>(</w:t>
      </w:r>
      <w:proofErr w:type="spellStart"/>
      <w:r w:rsidR="000B5E4C" w:rsidRPr="00581C47">
        <w:rPr>
          <w:u w:val="single"/>
        </w:rPr>
        <w:t>SoM</w:t>
      </w:r>
      <w:proofErr w:type="spellEnd"/>
      <w:r w:rsidR="000B5E4C" w:rsidRPr="00581C47">
        <w:rPr>
          <w:u w:val="single"/>
        </w:rPr>
        <w:t>)</w:t>
      </w:r>
    </w:p>
    <w:p w14:paraId="309CE118" w14:textId="3131ACDE" w:rsidR="00B01D17" w:rsidRPr="00581C47" w:rsidRDefault="005D4A04" w:rsidP="00672E6C">
      <w:pPr>
        <w:pStyle w:val="Vahedeta"/>
        <w:spacing w:after="120"/>
        <w:jc w:val="both"/>
      </w:pPr>
      <w:r w:rsidRPr="00581C47">
        <w:t xml:space="preserve">Luuakse </w:t>
      </w:r>
      <w:proofErr w:type="spellStart"/>
      <w:r w:rsidRPr="00581C47">
        <w:t>noorteg</w:t>
      </w:r>
      <w:r w:rsidR="00995683" w:rsidRPr="00581C47">
        <w:t>arantii</w:t>
      </w:r>
      <w:proofErr w:type="spellEnd"/>
      <w:r w:rsidR="00995683" w:rsidRPr="00581C47">
        <w:t xml:space="preserve"> tugisüsteem, eesmärgiga</w:t>
      </w:r>
      <w:r w:rsidRPr="00581C47">
        <w:t xml:space="preserve"> suurendada mitteaktiivsete 16–26-aastaste noorte tööturul osa</w:t>
      </w:r>
      <w:r w:rsidR="00995683" w:rsidRPr="00581C47">
        <w:t>lemist ja tööalaseid võimalusi.</w:t>
      </w:r>
      <w:r w:rsidRPr="00581C47">
        <w:t xml:space="preserve"> Meede võimaldab </w:t>
      </w:r>
      <w:proofErr w:type="spellStart"/>
      <w:r w:rsidRPr="00581C47">
        <w:t>KOV-del</w:t>
      </w:r>
      <w:proofErr w:type="spellEnd"/>
      <w:r w:rsidRPr="00581C47">
        <w:t xml:space="preserve"> välja selgi</w:t>
      </w:r>
      <w:r w:rsidR="00995683" w:rsidRPr="00581C47">
        <w:t>tada enda piirkonnas elavad 16–</w:t>
      </w:r>
      <w:r w:rsidRPr="00581C47">
        <w:t xml:space="preserve">26-aastased abivajavad noored ning pakkuda neile tööturul osalemiseks ja tööalaste võimaluste suurendamiseks vajalikku tuge. Eesmärk on tuua noored püsivalt tagasi haridusse ja tööellu, kasutades selleks juba olemasolevaid riiklikke ja </w:t>
      </w:r>
      <w:proofErr w:type="spellStart"/>
      <w:r w:rsidRPr="00581C47">
        <w:t>KOV-i</w:t>
      </w:r>
      <w:proofErr w:type="spellEnd"/>
      <w:r w:rsidRPr="00581C47">
        <w:t xml:space="preserve"> teenuseid. Teenust rahastatakse </w:t>
      </w:r>
      <w:proofErr w:type="spellStart"/>
      <w:r w:rsidRPr="00581C47">
        <w:t>ESF-i</w:t>
      </w:r>
      <w:proofErr w:type="spellEnd"/>
      <w:r w:rsidRPr="00581C47">
        <w:t xml:space="preserve"> TAT „</w:t>
      </w:r>
      <w:proofErr w:type="spellStart"/>
      <w:r w:rsidRPr="00581C47">
        <w:t>Noortegarantii</w:t>
      </w:r>
      <w:proofErr w:type="spellEnd"/>
      <w:r w:rsidRPr="00581C47">
        <w:t xml:space="preserve"> tugisüsteemi arendamine ja testimine“ </w:t>
      </w:r>
      <w:r w:rsidR="00437CD3" w:rsidRPr="00581C47">
        <w:t>vahenditest</w:t>
      </w:r>
      <w:r w:rsidRPr="00581C47">
        <w:t xml:space="preserve">. Teenuse kuluks 2018. aastal on </w:t>
      </w:r>
      <w:r w:rsidR="00D73E8A" w:rsidRPr="00581C47">
        <w:t>planeeritud 163 00</w:t>
      </w:r>
      <w:r w:rsidRPr="00581C47">
        <w:t>0 eurot.</w:t>
      </w:r>
    </w:p>
    <w:p w14:paraId="77BB6297" w14:textId="0B49CFB5" w:rsidR="00BB712A" w:rsidRPr="00581C47" w:rsidRDefault="00BB712A" w:rsidP="00BB712A">
      <w:pPr>
        <w:pStyle w:val="Vahedeta"/>
        <w:spacing w:before="120"/>
        <w:rPr>
          <w:u w:val="single"/>
        </w:rPr>
      </w:pPr>
      <w:r w:rsidRPr="00581C47">
        <w:rPr>
          <w:u w:val="single"/>
        </w:rPr>
        <w:t>Ida-Virumaa õli- ja keemiatööstuse suurkoondamiste</w:t>
      </w:r>
      <w:r w:rsidR="00BC57E8" w:rsidRPr="00581C47">
        <w:rPr>
          <w:u w:val="single"/>
        </w:rPr>
        <w:t>ga seotud tööturuteenuste osutamine</w:t>
      </w:r>
      <w:r w:rsidRPr="00581C47">
        <w:rPr>
          <w:u w:val="single"/>
        </w:rPr>
        <w:t xml:space="preserve"> (</w:t>
      </w:r>
      <w:proofErr w:type="spellStart"/>
      <w:r w:rsidRPr="00581C47">
        <w:rPr>
          <w:u w:val="single"/>
        </w:rPr>
        <w:t>SoM</w:t>
      </w:r>
      <w:proofErr w:type="spellEnd"/>
      <w:r w:rsidRPr="00581C47">
        <w:rPr>
          <w:u w:val="single"/>
        </w:rPr>
        <w:t>)</w:t>
      </w:r>
    </w:p>
    <w:p w14:paraId="6AC22D1E" w14:textId="4573429A" w:rsidR="00BB712A" w:rsidRPr="00581C47" w:rsidRDefault="00BB712A" w:rsidP="00BB712A">
      <w:pPr>
        <w:pStyle w:val="Vahedeta"/>
        <w:spacing w:after="120"/>
        <w:jc w:val="both"/>
      </w:pPr>
      <w:r w:rsidRPr="00581C47">
        <w:t xml:space="preserve">Ida-Virumaa õli- ja keemiatööstuse suurkoondamiste raames koondatud inimestele tööturuteenuste osutamine ja toetuste maksmine. Teenuste ja toetuste eesmärk on koondatud inimeste tööle rakendumine. Teenuseid ja toetusi rahastatakse aastatel 2016–2018 Globaliseerumisega Kohanemise Euroopa Fondist. </w:t>
      </w:r>
      <w:r w:rsidR="005F63A5" w:rsidRPr="00581C47">
        <w:t xml:space="preserve">Teenuse kuluks 2018. aastal on planeeritud </w:t>
      </w:r>
      <w:r w:rsidR="001D08D8" w:rsidRPr="00581C47">
        <w:t xml:space="preserve">115 000 </w:t>
      </w:r>
      <w:r w:rsidR="005F63A5" w:rsidRPr="00581C47">
        <w:t>eurot.</w:t>
      </w:r>
    </w:p>
    <w:p w14:paraId="018CD1AA" w14:textId="0D19B138" w:rsidR="00635785" w:rsidRPr="00581C47" w:rsidRDefault="008004AB" w:rsidP="00635785">
      <w:pPr>
        <w:pStyle w:val="Pealkiri3"/>
        <w:rPr>
          <w:b/>
        </w:rPr>
      </w:pPr>
      <w:r w:rsidRPr="00581C47">
        <w:rPr>
          <w:b/>
        </w:rPr>
        <w:t xml:space="preserve">Tegevus </w:t>
      </w:r>
      <w:r w:rsidR="00360F16" w:rsidRPr="00581C47">
        <w:rPr>
          <w:b/>
        </w:rPr>
        <w:t>1.</w:t>
      </w:r>
      <w:r w:rsidR="003B0BBC" w:rsidRPr="00581C47">
        <w:rPr>
          <w:b/>
        </w:rPr>
        <w:t>1.3</w:t>
      </w:r>
      <w:r w:rsidR="00FC6A55" w:rsidRPr="00581C47">
        <w:rPr>
          <w:b/>
        </w:rPr>
        <w:t>.</w:t>
      </w:r>
      <w:r w:rsidRPr="00581C47">
        <w:rPr>
          <w:b/>
        </w:rPr>
        <w:t xml:space="preserve"> </w:t>
      </w:r>
      <w:r w:rsidR="00B5031C" w:rsidRPr="00581C47">
        <w:rPr>
          <w:b/>
        </w:rPr>
        <w:t>Tööelu kvaliteedi tagamine</w:t>
      </w:r>
    </w:p>
    <w:p w14:paraId="6582217F" w14:textId="0704F956" w:rsidR="00DF5CD3" w:rsidRPr="00581C47" w:rsidRDefault="00430C85" w:rsidP="00672E6C">
      <w:pPr>
        <w:pStyle w:val="Vahedeta"/>
        <w:spacing w:before="120" w:after="120"/>
        <w:jc w:val="both"/>
      </w:pPr>
      <w:r w:rsidRPr="00581C47">
        <w:t>Tööelu kvaliteeti mõjutavad</w:t>
      </w:r>
      <w:r w:rsidR="001841C3" w:rsidRPr="00581C47">
        <w:t xml:space="preserve"> </w:t>
      </w:r>
      <w:r w:rsidR="000F2252" w:rsidRPr="00581C47">
        <w:t>töötaja töökeskkond</w:t>
      </w:r>
      <w:r w:rsidR="00DF5CD3" w:rsidRPr="00581C47">
        <w:t xml:space="preserve"> ja töötingimused</w:t>
      </w:r>
      <w:r w:rsidR="001841C3" w:rsidRPr="00581C47">
        <w:t xml:space="preserve">, </w:t>
      </w:r>
      <w:r w:rsidR="00DC0975" w:rsidRPr="00581C47">
        <w:t xml:space="preserve">tööturu osapoolte </w:t>
      </w:r>
      <w:r w:rsidR="001841C3" w:rsidRPr="00581C47">
        <w:t>teadli</w:t>
      </w:r>
      <w:r w:rsidR="00DF5CD3" w:rsidRPr="00581C47">
        <w:t>kkus</w:t>
      </w:r>
      <w:r w:rsidR="001841C3" w:rsidRPr="00581C47">
        <w:t xml:space="preserve"> töösuhetest ja ohutu töökeskkonna loomise võimalustest. </w:t>
      </w:r>
      <w:r w:rsidR="00DF5CD3" w:rsidRPr="00581C47">
        <w:rPr>
          <w:b/>
        </w:rPr>
        <w:t>Tööelu kvaliteedi tagamiseks</w:t>
      </w:r>
      <w:r w:rsidR="00DF5CD3" w:rsidRPr="00581C47">
        <w:t xml:space="preserve"> on o</w:t>
      </w:r>
      <w:r w:rsidR="00031E68" w:rsidRPr="00581C47">
        <w:t>luline luua töötaja vajadusi arvestavad tööt</w:t>
      </w:r>
      <w:r w:rsidR="000E3B12" w:rsidRPr="00581C47">
        <w:t>i</w:t>
      </w:r>
      <w:r w:rsidR="00031E68" w:rsidRPr="00581C47">
        <w:t>ngimused,</w:t>
      </w:r>
      <w:r w:rsidR="00DF5CD3" w:rsidRPr="00581C47">
        <w:t xml:space="preserve"> suurendada tööturu osapoolte teadlikkust nende õigustest ja kohustustest ning tervislike töötingimuste kujundamise võimalustest. Valdkonna poliitika kujundamisel on juhtiv roll Sotsiaalministeeriumil. Tööinspektsioon teeb töösuhete ja töökeskkonna üle järelevalvet ning nõustab töösuhete ja töökeskkonna rakenduslikes küsimustes. Tööelus tekkinud erimeelsuste lahendamiseks on töötajatel ja tööandjatel võimalus pöörduda töövaidluskomisjoni poole. Kollektiivsete töötülide ennetamise ja lahenduste pakkumisega töötüli osapooltele tegeleb riiklik lepitaja.</w:t>
      </w:r>
    </w:p>
    <w:p w14:paraId="130E7B2F" w14:textId="690BF269" w:rsidR="00F471E4" w:rsidRPr="00581C47" w:rsidRDefault="00F471E4" w:rsidP="00BA4583">
      <w:pPr>
        <w:pStyle w:val="Vahedeta"/>
        <w:spacing w:before="120"/>
        <w:jc w:val="both"/>
        <w:rPr>
          <w:u w:val="single"/>
        </w:rPr>
      </w:pPr>
      <w:r w:rsidRPr="00581C47">
        <w:rPr>
          <w:u w:val="single"/>
        </w:rPr>
        <w:t>Nõustamisteenuse osutamine</w:t>
      </w:r>
      <w:r w:rsidR="003C3869" w:rsidRPr="00581C47">
        <w:rPr>
          <w:u w:val="single"/>
        </w:rPr>
        <w:t xml:space="preserve"> (TI)</w:t>
      </w:r>
    </w:p>
    <w:p w14:paraId="3B982C52" w14:textId="4C764ED4" w:rsidR="009512B1" w:rsidRPr="00581C47" w:rsidRDefault="009512B1" w:rsidP="00BA4583">
      <w:pPr>
        <w:pStyle w:val="Vahedeta"/>
        <w:spacing w:after="120"/>
        <w:jc w:val="both"/>
      </w:pPr>
      <w:r w:rsidRPr="00581C47">
        <w:t>Nõustamisteenuse eesmärk on aidata töösuhte poolel käituda töösuhtes teadlikult kooskõlas töösuhteid ning töötervishoidu ja tööohustust reguleerivate õig</w:t>
      </w:r>
      <w:r w:rsidR="005F63A5" w:rsidRPr="00581C47">
        <w:t>usaktide ja hea usu põhimõttega,</w:t>
      </w:r>
      <w:r w:rsidRPr="00581C47">
        <w:t xml:space="preserve"> soodustada töösuhtes õiguskuulekat käitumist ning seeläbi vältida õigusaktide rikkumist, tervisekahjustusi ja töövaidlusi. Lisaks on eesmär</w:t>
      </w:r>
      <w:r w:rsidR="00430C85" w:rsidRPr="00581C47">
        <w:t>k</w:t>
      </w:r>
      <w:r w:rsidRPr="00581C47">
        <w:t xml:space="preserve"> tööealiste töötajate töövõime säilitamine ja parandamine, sh tööandja toetamine töökeskkonna edendamisel, vähenenud töövõimega inimeste tööturul osalemise suurendamine ja varase pensionile jäämise ärahoidmine.</w:t>
      </w:r>
      <w:r w:rsidR="005B38BA" w:rsidRPr="00581C47">
        <w:t xml:space="preserve"> </w:t>
      </w:r>
      <w:r w:rsidR="002D11BA" w:rsidRPr="00581C47">
        <w:t>Teenuse kuluks</w:t>
      </w:r>
      <w:r w:rsidR="005F63A5" w:rsidRPr="00581C47">
        <w:t xml:space="preserve"> on</w:t>
      </w:r>
      <w:r w:rsidR="002D11BA" w:rsidRPr="00581C47">
        <w:t xml:space="preserve"> 2018. aastal</w:t>
      </w:r>
      <w:r w:rsidR="005F63A5" w:rsidRPr="00581C47">
        <w:t xml:space="preserve"> planeeritud </w:t>
      </w:r>
      <w:r w:rsidR="00430C85" w:rsidRPr="00581C47">
        <w:t>225 </w:t>
      </w:r>
      <w:r w:rsidR="001D08D8" w:rsidRPr="00581C47">
        <w:t>000</w:t>
      </w:r>
      <w:r w:rsidR="005F63A5" w:rsidRPr="00581C47">
        <w:t xml:space="preserve"> eurot.</w:t>
      </w:r>
    </w:p>
    <w:p w14:paraId="4FD63445" w14:textId="55AE5A02" w:rsidR="00F471E4" w:rsidRPr="00581C47" w:rsidRDefault="00F471E4" w:rsidP="00BA4583">
      <w:pPr>
        <w:pStyle w:val="Vahedeta"/>
        <w:spacing w:before="120"/>
        <w:rPr>
          <w:u w:val="single"/>
        </w:rPr>
      </w:pPr>
      <w:r w:rsidRPr="00581C47">
        <w:rPr>
          <w:u w:val="single"/>
        </w:rPr>
        <w:t>Töövõimet hoidva ja säästva töökeskkonna arendamine</w:t>
      </w:r>
      <w:r w:rsidR="005B38BA" w:rsidRPr="00581C47">
        <w:rPr>
          <w:u w:val="single"/>
        </w:rPr>
        <w:t xml:space="preserve"> (TI)</w:t>
      </w:r>
    </w:p>
    <w:p w14:paraId="0DFD3AEA" w14:textId="1971EB35" w:rsidR="009512B1" w:rsidRPr="00581C47" w:rsidRDefault="00DE554A" w:rsidP="00BA4583">
      <w:pPr>
        <w:pStyle w:val="Vahedeta"/>
        <w:spacing w:after="120"/>
        <w:jc w:val="both"/>
      </w:pPr>
      <w:r w:rsidRPr="00581C47">
        <w:t>Teenusega viiakse ellu tegevusi t</w:t>
      </w:r>
      <w:r w:rsidR="009512B1" w:rsidRPr="00581C47">
        <w:t>ööandjate ja töötajate teadlikkuse suurendami</w:t>
      </w:r>
      <w:r w:rsidRPr="00581C47">
        <w:t>seks</w:t>
      </w:r>
      <w:r w:rsidR="009512B1" w:rsidRPr="00581C47">
        <w:t xml:space="preserve"> töövõime hoidmise ja säilitamise võimalustest</w:t>
      </w:r>
      <w:r w:rsidR="005F63A5" w:rsidRPr="00581C47">
        <w:t>. T</w:t>
      </w:r>
      <w:r w:rsidR="009512B1" w:rsidRPr="00581C47">
        <w:t>eavitus-, nõustamis-, koolitus- ja kaasamistegevuste</w:t>
      </w:r>
      <w:r w:rsidR="005F63A5" w:rsidRPr="00581C47">
        <w:t xml:space="preserve"> kaudu</w:t>
      </w:r>
      <w:r w:rsidRPr="00581C47">
        <w:t xml:space="preserve"> toetatakse tööandjaid töökeskkonna edendamisel</w:t>
      </w:r>
      <w:r w:rsidR="009512B1" w:rsidRPr="00581C47">
        <w:t xml:space="preserve">. </w:t>
      </w:r>
      <w:r w:rsidRPr="00581C47">
        <w:t>Viiakse ellu Tööinspektsiooni teenistujate arendamise ja koolitamise</w:t>
      </w:r>
      <w:r w:rsidR="005B059B" w:rsidRPr="00581C47">
        <w:t xml:space="preserve"> tegevusi</w:t>
      </w:r>
      <w:r w:rsidRPr="00581C47">
        <w:t>, mis toetavad T</w:t>
      </w:r>
      <w:r w:rsidR="009512B1" w:rsidRPr="00581C47">
        <w:t>ööinspektsiooni institutsionaalse suutlikkuse parandami</w:t>
      </w:r>
      <w:r w:rsidRPr="00581C47">
        <w:t>st</w:t>
      </w:r>
      <w:r w:rsidR="009512B1" w:rsidRPr="00581C47">
        <w:t xml:space="preserve"> ja võimekuse </w:t>
      </w:r>
      <w:r w:rsidR="005B059B" w:rsidRPr="00581C47">
        <w:t>suurendamist</w:t>
      </w:r>
      <w:r w:rsidR="009512B1" w:rsidRPr="00581C47">
        <w:t>.</w:t>
      </w:r>
      <w:r w:rsidR="0021143E" w:rsidRPr="00581C47">
        <w:t xml:space="preserve"> </w:t>
      </w:r>
      <w:r w:rsidR="002D11BA" w:rsidRPr="00581C47">
        <w:t xml:space="preserve">Teenuse eelarve </w:t>
      </w:r>
      <w:r w:rsidR="005F63A5" w:rsidRPr="00581C47">
        <w:t xml:space="preserve">2018. aastal on </w:t>
      </w:r>
      <w:r w:rsidR="002D11BA" w:rsidRPr="00581C47">
        <w:t xml:space="preserve">874 000 </w:t>
      </w:r>
      <w:r w:rsidR="001149DE" w:rsidRPr="00581C47">
        <w:t xml:space="preserve">eurot, millest 705 000 eurot tuleb </w:t>
      </w:r>
      <w:proofErr w:type="spellStart"/>
      <w:r w:rsidR="001149DE" w:rsidRPr="00581C47">
        <w:t>ESF-i</w:t>
      </w:r>
      <w:proofErr w:type="spellEnd"/>
      <w:r w:rsidR="001149DE" w:rsidRPr="00581C47">
        <w:t xml:space="preserve"> TAT</w:t>
      </w:r>
      <w:r w:rsidR="00437CD3" w:rsidRPr="00581C47">
        <w:t xml:space="preserve"> </w:t>
      </w:r>
      <w:r w:rsidR="001149DE" w:rsidRPr="00581C47">
        <w:t>„Töövõimet hoidva ja säästva töökeskkonna arendamine“</w:t>
      </w:r>
      <w:r w:rsidR="00437CD3" w:rsidRPr="00581C47">
        <w:t xml:space="preserve"> vahenditest</w:t>
      </w:r>
      <w:r w:rsidR="001149DE" w:rsidRPr="00581C47">
        <w:t xml:space="preserve">. </w:t>
      </w:r>
    </w:p>
    <w:p w14:paraId="1446CDDE" w14:textId="022D5D37" w:rsidR="004178CD" w:rsidRPr="00581C47" w:rsidRDefault="004178CD" w:rsidP="00BA4583">
      <w:pPr>
        <w:pStyle w:val="Vahedeta"/>
        <w:spacing w:before="120"/>
        <w:rPr>
          <w:u w:val="single"/>
        </w:rPr>
      </w:pPr>
      <w:r w:rsidRPr="00581C47">
        <w:rPr>
          <w:u w:val="single"/>
        </w:rPr>
        <w:t>Tööandjaid ja töötajaid toetavad tegevused töötingimuste edendamiseks</w:t>
      </w:r>
      <w:r w:rsidR="00940D2F" w:rsidRPr="00581C47">
        <w:rPr>
          <w:u w:val="single"/>
        </w:rPr>
        <w:t xml:space="preserve"> (</w:t>
      </w:r>
      <w:proofErr w:type="spellStart"/>
      <w:r w:rsidR="00940D2F" w:rsidRPr="00581C47">
        <w:rPr>
          <w:u w:val="single"/>
        </w:rPr>
        <w:t>SoM</w:t>
      </w:r>
      <w:proofErr w:type="spellEnd"/>
      <w:r w:rsidR="00940D2F" w:rsidRPr="00581C47">
        <w:rPr>
          <w:u w:val="single"/>
        </w:rPr>
        <w:t>)</w:t>
      </w:r>
    </w:p>
    <w:p w14:paraId="4BA501E7" w14:textId="3BB04886" w:rsidR="004178CD" w:rsidRPr="00581C47" w:rsidRDefault="00B133F8" w:rsidP="00BA4583">
      <w:pPr>
        <w:pStyle w:val="Vahedeta"/>
        <w:spacing w:after="120"/>
        <w:jc w:val="both"/>
      </w:pPr>
      <w:r w:rsidRPr="00581C47">
        <w:t>Sotsiaalministeerium</w:t>
      </w:r>
      <w:r w:rsidR="004178CD" w:rsidRPr="00581C47">
        <w:t xml:space="preserve"> </w:t>
      </w:r>
      <w:r w:rsidR="009760F8" w:rsidRPr="00581C47">
        <w:t xml:space="preserve">viib </w:t>
      </w:r>
      <w:r w:rsidR="004178CD" w:rsidRPr="00581C47">
        <w:t xml:space="preserve">ellu teavitustegevusi töötajate ja tööandjate teadlikkuse </w:t>
      </w:r>
      <w:r w:rsidR="006C08FD" w:rsidRPr="00581C47">
        <w:t>suurendamiseks</w:t>
      </w:r>
      <w:r w:rsidR="004178CD" w:rsidRPr="00581C47">
        <w:t xml:space="preserve"> töötingimustest ja tervislike töötingimuste kujundamise võimalustest. </w:t>
      </w:r>
      <w:r w:rsidR="00D21A23" w:rsidRPr="00581C47">
        <w:t>A</w:t>
      </w:r>
      <w:r w:rsidR="004178CD" w:rsidRPr="00581C47">
        <w:t>rendatakse tööelu käsitlevaid infotehnoloogilisi lahendusi</w:t>
      </w:r>
      <w:r w:rsidR="00D21A23" w:rsidRPr="00581C47">
        <w:t>, et parandada tööelu puudutava teabe edastamist, vahendamist, töötlemist ja kättesaadavust</w:t>
      </w:r>
      <w:r w:rsidR="004178CD" w:rsidRPr="00581C47">
        <w:t xml:space="preserve">. Samuti viiakse ellu tegevusi teadmispõhise tööpoliitika kujundamise ja rakendamise eelduste arendamiseks. Teenust rahastatakse </w:t>
      </w:r>
      <w:proofErr w:type="spellStart"/>
      <w:r w:rsidR="004178CD" w:rsidRPr="00581C47">
        <w:t>ESF</w:t>
      </w:r>
      <w:r w:rsidR="00606FAC" w:rsidRPr="00581C47">
        <w:t>-i</w:t>
      </w:r>
      <w:proofErr w:type="spellEnd"/>
      <w:r w:rsidR="006C08FD" w:rsidRPr="00581C47">
        <w:t xml:space="preserve"> TAT</w:t>
      </w:r>
      <w:r w:rsidR="004178CD" w:rsidRPr="00581C47">
        <w:t xml:space="preserve"> „Töövõime süsteemi toetavad tegevused“</w:t>
      </w:r>
      <w:r w:rsidR="006C08FD" w:rsidRPr="00581C47">
        <w:t xml:space="preserve"> </w:t>
      </w:r>
      <w:r w:rsidR="00437CD3" w:rsidRPr="00581C47">
        <w:t>vahenditest</w:t>
      </w:r>
      <w:r w:rsidR="004178CD" w:rsidRPr="00581C47">
        <w:t>.</w:t>
      </w:r>
      <w:r w:rsidR="00940D2F" w:rsidRPr="00581C47">
        <w:t xml:space="preserve"> </w:t>
      </w:r>
      <w:r w:rsidR="00F365C9" w:rsidRPr="00581C47">
        <w:t xml:space="preserve">Teenuse kuluks 2018. aastal on planeeritud </w:t>
      </w:r>
      <w:r w:rsidR="005B059B" w:rsidRPr="00581C47">
        <w:t>272 </w:t>
      </w:r>
      <w:r w:rsidR="007B2ABB" w:rsidRPr="00581C47">
        <w:t>000</w:t>
      </w:r>
      <w:r w:rsidR="00F365C9" w:rsidRPr="00581C47">
        <w:t xml:space="preserve"> eurot.</w:t>
      </w:r>
    </w:p>
    <w:p w14:paraId="52675A1B" w14:textId="78F1C7FF" w:rsidR="00F471E4" w:rsidRPr="00581C47" w:rsidRDefault="00F471E4" w:rsidP="00BA4583">
      <w:pPr>
        <w:pStyle w:val="Vahedeta"/>
        <w:spacing w:before="120"/>
        <w:rPr>
          <w:u w:val="single"/>
        </w:rPr>
      </w:pPr>
      <w:r w:rsidRPr="00581C47">
        <w:rPr>
          <w:u w:val="single"/>
        </w:rPr>
        <w:t xml:space="preserve">Riikliku järelevalve </w:t>
      </w:r>
      <w:r w:rsidR="006C08FD" w:rsidRPr="00581C47">
        <w:rPr>
          <w:u w:val="single"/>
        </w:rPr>
        <w:t xml:space="preserve">tegemine </w:t>
      </w:r>
      <w:r w:rsidR="003F669C" w:rsidRPr="00581C47">
        <w:rPr>
          <w:u w:val="single"/>
        </w:rPr>
        <w:t>(TI)</w:t>
      </w:r>
    </w:p>
    <w:p w14:paraId="476FCDA4" w14:textId="0894B177" w:rsidR="009512B1" w:rsidRPr="00581C47" w:rsidRDefault="00BA4583" w:rsidP="00BA4583">
      <w:pPr>
        <w:pStyle w:val="Vahedeta"/>
        <w:spacing w:after="120"/>
        <w:jc w:val="both"/>
      </w:pPr>
      <w:r w:rsidRPr="00581C47">
        <w:t xml:space="preserve">Tööinspektorid </w:t>
      </w:r>
      <w:r w:rsidR="009512B1" w:rsidRPr="00581C47">
        <w:t xml:space="preserve">ja tööinspektor-juristid </w:t>
      </w:r>
      <w:r w:rsidR="006C08FD" w:rsidRPr="00581C47">
        <w:t>teevad</w:t>
      </w:r>
      <w:r w:rsidR="009512B1" w:rsidRPr="00581C47">
        <w:t xml:space="preserve"> järelevalvet töötervishoiu ja tööohutuse ning töösuhete valdkonnas vastavalt koostatud järelevalve plaanile</w:t>
      </w:r>
      <w:r w:rsidR="0021143E" w:rsidRPr="00581C47">
        <w:t>.</w:t>
      </w:r>
      <w:r w:rsidR="003F669C" w:rsidRPr="00581C47">
        <w:t xml:space="preserve"> </w:t>
      </w:r>
      <w:r w:rsidR="00F365C9" w:rsidRPr="00581C47">
        <w:t xml:space="preserve">Teenuse kuluks 2018. aastal on planeeritud </w:t>
      </w:r>
      <w:r w:rsidR="004A7822" w:rsidRPr="00581C47">
        <w:t>1 389</w:t>
      </w:r>
      <w:r w:rsidR="006C08FD" w:rsidRPr="00581C47">
        <w:t> </w:t>
      </w:r>
      <w:r w:rsidR="007B2ABB" w:rsidRPr="00581C47">
        <w:t>000</w:t>
      </w:r>
      <w:r w:rsidR="00F365C9" w:rsidRPr="00581C47">
        <w:t xml:space="preserve"> eurot.</w:t>
      </w:r>
    </w:p>
    <w:p w14:paraId="482318A0" w14:textId="41A35507" w:rsidR="001F371A" w:rsidRPr="00581C47" w:rsidRDefault="001F371A" w:rsidP="00BA4583">
      <w:pPr>
        <w:pStyle w:val="Vahedeta"/>
        <w:spacing w:before="120"/>
        <w:rPr>
          <w:u w:val="single"/>
        </w:rPr>
      </w:pPr>
      <w:r w:rsidRPr="00581C47">
        <w:rPr>
          <w:u w:val="single"/>
        </w:rPr>
        <w:t>Töövaidluste lahendamine</w:t>
      </w:r>
      <w:r w:rsidR="00756EBD" w:rsidRPr="00581C47">
        <w:rPr>
          <w:u w:val="single"/>
        </w:rPr>
        <w:t xml:space="preserve"> (TI)</w:t>
      </w:r>
    </w:p>
    <w:p w14:paraId="057499E8" w14:textId="7A8F30B2" w:rsidR="001F371A" w:rsidRPr="00581C47" w:rsidRDefault="001F371A" w:rsidP="00396F66">
      <w:pPr>
        <w:pStyle w:val="Vahedeta"/>
        <w:spacing w:after="120"/>
        <w:jc w:val="both"/>
      </w:pPr>
      <w:r w:rsidRPr="00581C47">
        <w:t xml:space="preserve">Töövaidluste lahendamine toimub töövaidluskomisjonis. </w:t>
      </w:r>
      <w:r w:rsidR="00396F66" w:rsidRPr="00581C47">
        <w:t xml:space="preserve">Töövaidluskomisjon lahendab tööandja ja töötaja töösuhtes tekkinud vaidlust esitatud nõude raames. </w:t>
      </w:r>
      <w:r w:rsidR="00F365C9" w:rsidRPr="00581C47">
        <w:t xml:space="preserve">Teenuse kuluks 2018. aastal on planeeritud </w:t>
      </w:r>
      <w:r w:rsidR="004A7822" w:rsidRPr="00581C47">
        <w:t>788</w:t>
      </w:r>
      <w:r w:rsidR="006C08FD" w:rsidRPr="00581C47">
        <w:t> 0</w:t>
      </w:r>
      <w:r w:rsidR="007B2ABB" w:rsidRPr="00581C47">
        <w:t>00</w:t>
      </w:r>
      <w:r w:rsidR="00F365C9" w:rsidRPr="00581C47">
        <w:t xml:space="preserve"> eurot.</w:t>
      </w:r>
    </w:p>
    <w:p w14:paraId="0CF686D8" w14:textId="51B7227B" w:rsidR="00E11A6E" w:rsidRPr="00581C47" w:rsidRDefault="0090693E" w:rsidP="00BA4583">
      <w:pPr>
        <w:pStyle w:val="Vahedeta"/>
        <w:spacing w:before="120"/>
        <w:rPr>
          <w:u w:val="single"/>
        </w:rPr>
      </w:pPr>
      <w:r w:rsidRPr="00581C47">
        <w:rPr>
          <w:u w:val="single"/>
        </w:rPr>
        <w:t>Töötüli lepituse läbiviimine ja kollektiivsete töösuhete alase nõustamise pakkumine (Riikliku Lepitaja Kantselei)</w:t>
      </w:r>
    </w:p>
    <w:p w14:paraId="689FD42C" w14:textId="2E10A7B2" w:rsidR="00E11A6E" w:rsidRPr="00581C47" w:rsidRDefault="00E11A6E" w:rsidP="00BA4583">
      <w:pPr>
        <w:pStyle w:val="Vahedeta"/>
        <w:spacing w:after="120"/>
        <w:jc w:val="both"/>
      </w:pPr>
      <w:r w:rsidRPr="00581C47">
        <w:t>Ko</w:t>
      </w:r>
      <w:r w:rsidR="0090693E" w:rsidRPr="00581C47">
        <w:t>llektiivsete töötülide ennetamin</w:t>
      </w:r>
      <w:r w:rsidRPr="00581C47">
        <w:t>e ja lahenduste pakkumine töötüli osapooltele</w:t>
      </w:r>
      <w:r w:rsidR="0000392E" w:rsidRPr="00581C47">
        <w:t>.</w:t>
      </w:r>
      <w:r w:rsidR="0090693E" w:rsidRPr="00581C47">
        <w:t xml:space="preserve"> </w:t>
      </w:r>
      <w:r w:rsidR="00314139" w:rsidRPr="00581C47">
        <w:t xml:space="preserve">Riikliku Lepitaja Kantselei 2018. a eelarve on </w:t>
      </w:r>
      <w:r w:rsidR="006C08FD" w:rsidRPr="00581C47">
        <w:t>117 </w:t>
      </w:r>
      <w:r w:rsidR="007B2ABB" w:rsidRPr="00581C47">
        <w:t>000</w:t>
      </w:r>
      <w:r w:rsidR="00314139" w:rsidRPr="00581C47">
        <w:t xml:space="preserve"> eurot.</w:t>
      </w:r>
    </w:p>
    <w:p w14:paraId="3BC17BE7" w14:textId="67243C4A" w:rsidR="00DC0975" w:rsidRPr="00581C47" w:rsidRDefault="00F365C9" w:rsidP="00BA4583">
      <w:pPr>
        <w:pStyle w:val="Vahedeta"/>
        <w:spacing w:before="120"/>
        <w:rPr>
          <w:u w:val="single"/>
        </w:rPr>
      </w:pPr>
      <w:r w:rsidRPr="00581C47">
        <w:rPr>
          <w:u w:val="single"/>
        </w:rPr>
        <w:t xml:space="preserve">Lisapuhkuse hüvitise maksmine </w:t>
      </w:r>
      <w:r w:rsidR="00DC0975" w:rsidRPr="00581C47">
        <w:rPr>
          <w:u w:val="single"/>
        </w:rPr>
        <w:t>vähenenud töövõimega inimestele</w:t>
      </w:r>
      <w:r w:rsidR="003F669C" w:rsidRPr="00581C47">
        <w:rPr>
          <w:u w:val="single"/>
        </w:rPr>
        <w:t xml:space="preserve"> (SKA)</w:t>
      </w:r>
    </w:p>
    <w:p w14:paraId="08BB1EAB" w14:textId="5DC60618" w:rsidR="00DC0975" w:rsidRPr="00581C47" w:rsidRDefault="000441E3" w:rsidP="00BA4583">
      <w:pPr>
        <w:pStyle w:val="Vahedeta"/>
        <w:spacing w:after="120"/>
        <w:jc w:val="both"/>
      </w:pPr>
      <w:r w:rsidRPr="00581C47">
        <w:t>Töölepingu seaduse § 57 kohaselt on osalise või puuduva töövõimega töötaja iga-aastane</w:t>
      </w:r>
      <w:r w:rsidRPr="00BD47A0">
        <w:t xml:space="preserve"> puhkus 35 kalendripäeva. </w:t>
      </w:r>
      <w:r w:rsidR="00D02AF1" w:rsidRPr="00BD47A0">
        <w:t>Töölepingu seaduse § 66 alusel hüvitatakse osalise ja puuduva</w:t>
      </w:r>
      <w:r w:rsidR="008F0F35" w:rsidRPr="00BD47A0">
        <w:t xml:space="preserve"> </w:t>
      </w:r>
      <w:r w:rsidR="00DC0975" w:rsidRPr="00BD47A0">
        <w:t xml:space="preserve">töövõimega </w:t>
      </w:r>
      <w:r w:rsidR="00D02AF1" w:rsidRPr="00BD47A0">
        <w:t>töötaja põhipuhkuse 28 kalendripäeva ületav</w:t>
      </w:r>
      <w:r w:rsidR="00F81122" w:rsidRPr="00BD47A0">
        <w:t>a</w:t>
      </w:r>
      <w:r w:rsidR="00D02AF1" w:rsidRPr="00BD47A0">
        <w:t xml:space="preserve"> puhkuseosa (7 kalendripäeva) eest makstav puhkusetasu</w:t>
      </w:r>
      <w:r w:rsidR="00DC0975" w:rsidRPr="00BD47A0">
        <w:t>.</w:t>
      </w:r>
      <w:r w:rsidR="007145CD" w:rsidRPr="00BD47A0">
        <w:t xml:space="preserve"> </w:t>
      </w:r>
      <w:r w:rsidR="00F365C9" w:rsidRPr="00BD47A0">
        <w:t xml:space="preserve">Teenuse </w:t>
      </w:r>
      <w:r w:rsidR="00F365C9" w:rsidRPr="00581C47">
        <w:t xml:space="preserve">kuluks 2018. aastal on planeeritud </w:t>
      </w:r>
      <w:r w:rsidR="00EA05A9" w:rsidRPr="00581C47">
        <w:t>3 823</w:t>
      </w:r>
      <w:r w:rsidR="00F60E71" w:rsidRPr="00581C47">
        <w:t> </w:t>
      </w:r>
      <w:r w:rsidR="00D73E8A" w:rsidRPr="00581C47">
        <w:t>000</w:t>
      </w:r>
      <w:r w:rsidR="00F365C9" w:rsidRPr="00581C47">
        <w:t xml:space="preserve"> eurot.</w:t>
      </w:r>
    </w:p>
    <w:p w14:paraId="104AC653" w14:textId="3B1536D9" w:rsidR="007C544C" w:rsidRPr="00581C47" w:rsidRDefault="007C544C" w:rsidP="007C544C">
      <w:pPr>
        <w:pStyle w:val="Vahedeta"/>
        <w:spacing w:before="120"/>
        <w:rPr>
          <w:u w:val="single"/>
        </w:rPr>
      </w:pPr>
      <w:r w:rsidRPr="00581C47">
        <w:rPr>
          <w:u w:val="single"/>
        </w:rPr>
        <w:t xml:space="preserve">Lisapuhkuse </w:t>
      </w:r>
      <w:r w:rsidR="00F365C9" w:rsidRPr="00581C47">
        <w:rPr>
          <w:u w:val="single"/>
        </w:rPr>
        <w:t>hüvitise maksmine</w:t>
      </w:r>
      <w:r w:rsidRPr="00581C47">
        <w:rPr>
          <w:u w:val="single"/>
        </w:rPr>
        <w:t xml:space="preserve"> alaealistele (SKA)</w:t>
      </w:r>
    </w:p>
    <w:p w14:paraId="1FA71ED1" w14:textId="094E62D8" w:rsidR="007C544C" w:rsidRDefault="000441E3" w:rsidP="007C544C">
      <w:pPr>
        <w:pStyle w:val="Vahedeta"/>
        <w:spacing w:after="120"/>
        <w:jc w:val="both"/>
      </w:pPr>
      <w:r w:rsidRPr="00BD47A0">
        <w:t xml:space="preserve">Töölepingu seaduse § 56 kohaselt on alaealise töötaja iga-aastane puhkus 35 kalendripäeva. </w:t>
      </w:r>
      <w:r w:rsidR="00D02AF1" w:rsidRPr="00BD47A0">
        <w:t>Töölepingu seaduse § 66 alusel hüvitatakse a</w:t>
      </w:r>
      <w:r w:rsidR="007C544C" w:rsidRPr="00BD47A0">
        <w:t>laealise</w:t>
      </w:r>
      <w:r w:rsidR="00D02AF1" w:rsidRPr="00BD47A0">
        <w:t xml:space="preserve"> töötaja </w:t>
      </w:r>
      <w:r w:rsidR="006C08FD" w:rsidRPr="00BD47A0">
        <w:t xml:space="preserve">põhipuhkuse </w:t>
      </w:r>
      <w:r w:rsidR="00D02AF1" w:rsidRPr="00BD47A0">
        <w:t>28 kalendripäeva ületav</w:t>
      </w:r>
      <w:r w:rsidR="00F81122" w:rsidRPr="00BD47A0">
        <w:t>a</w:t>
      </w:r>
      <w:r w:rsidR="00D02AF1" w:rsidRPr="00BD47A0">
        <w:t xml:space="preserve"> puhkuseosa (7 kalendripäeva) eest makstav puhkusetasu</w:t>
      </w:r>
      <w:r w:rsidR="007C544C" w:rsidRPr="00BD47A0">
        <w:t>.</w:t>
      </w:r>
      <w:r w:rsidR="007145CD" w:rsidRPr="00BD47A0">
        <w:t xml:space="preserve"> </w:t>
      </w:r>
      <w:r w:rsidR="00F365C9" w:rsidRPr="00BD47A0">
        <w:t xml:space="preserve">Teenuse kuluks 2018. aastal on </w:t>
      </w:r>
      <w:r w:rsidR="00F365C9" w:rsidRPr="000B0A2A">
        <w:t xml:space="preserve">planeeritud </w:t>
      </w:r>
      <w:r w:rsidR="00EA05A9">
        <w:t>61</w:t>
      </w:r>
      <w:r w:rsidR="006C08FD" w:rsidRPr="000B0A2A">
        <w:t> </w:t>
      </w:r>
      <w:r w:rsidR="007B2ABB" w:rsidRPr="000B0A2A">
        <w:t>000</w:t>
      </w:r>
      <w:r w:rsidR="00F365C9" w:rsidRPr="000B0A2A">
        <w:t xml:space="preserve"> eurot</w:t>
      </w:r>
      <w:r w:rsidR="00F365C9" w:rsidRPr="00BD47A0">
        <w:t>.</w:t>
      </w:r>
    </w:p>
    <w:p w14:paraId="6F36D49D" w14:textId="3704C42C" w:rsidR="008639B3" w:rsidRPr="002B6F9C" w:rsidRDefault="008639B3" w:rsidP="008639B3">
      <w:pPr>
        <w:pStyle w:val="Vahedeta"/>
        <w:rPr>
          <w:u w:val="single"/>
        </w:rPr>
      </w:pPr>
      <w:r w:rsidRPr="002B6F9C">
        <w:rPr>
          <w:u w:val="single"/>
        </w:rPr>
        <w:t>Tasustatud lisapuhkepäevad puudega isiku töötavale pereliikmele (SKA)</w:t>
      </w:r>
    </w:p>
    <w:p w14:paraId="4CE69C9B" w14:textId="67A38C43" w:rsidR="008639B3" w:rsidRPr="002B6F9C" w:rsidRDefault="008639B3" w:rsidP="008639B3">
      <w:pPr>
        <w:pStyle w:val="Vahedeta"/>
        <w:jc w:val="both"/>
      </w:pPr>
      <w:r w:rsidRPr="002B6F9C">
        <w:t>Teenuse näol on tegemist uue hoolduspuhkuse skeemiga, mille eesmärk on muuta puhkused sügava puudega täisealist pereliiget hooldavatele inimestele paremini kättesaadavaks. Töölepingu seaduse alusel kehtestatakse kuni 5-päevane lisapuhkus töötavale inimesele, kes hooldab kodus sügava puudega täisealist pereliiget. Puhkust hakatakse hüvitama töötasu alammäära alusel.</w:t>
      </w:r>
    </w:p>
    <w:p w14:paraId="3EE9C33E" w14:textId="7370BE77" w:rsidR="008639B3" w:rsidRPr="008639B3" w:rsidRDefault="008639B3" w:rsidP="007C544C">
      <w:pPr>
        <w:pStyle w:val="Vahedeta"/>
        <w:spacing w:after="120"/>
        <w:jc w:val="both"/>
      </w:pPr>
      <w:r w:rsidRPr="002B6F9C">
        <w:t>Teenuse kuluks 2018. aastal on planeeritud</w:t>
      </w:r>
      <w:r w:rsidR="00EA05A9" w:rsidRPr="002B6F9C">
        <w:t xml:space="preserve"> 670 000</w:t>
      </w:r>
      <w:r w:rsidRPr="002B6F9C">
        <w:t xml:space="preserve"> eurot.</w:t>
      </w:r>
    </w:p>
    <w:p w14:paraId="5FBF5A75" w14:textId="77777777" w:rsidR="00A6354D" w:rsidRPr="00581C47" w:rsidRDefault="00A6354D" w:rsidP="00A6354D">
      <w:pPr>
        <w:pStyle w:val="Vahedeta"/>
        <w:rPr>
          <w:u w:val="single"/>
        </w:rPr>
      </w:pPr>
      <w:r w:rsidRPr="00581C47">
        <w:rPr>
          <w:u w:val="single"/>
        </w:rPr>
        <w:t>Tööelu puudutavate andmevahetus- ning andmelahendussüsteemide loomine ja arendamine (TEHIK)</w:t>
      </w:r>
    </w:p>
    <w:p w14:paraId="4AFE1804" w14:textId="3A457C0A" w:rsidR="00A6354D" w:rsidRPr="00581C47" w:rsidRDefault="00A6354D" w:rsidP="00A6354D">
      <w:pPr>
        <w:jc w:val="both"/>
      </w:pPr>
      <w:r w:rsidRPr="00581C47">
        <w:t xml:space="preserve">Suurendamaks teadlikkust töötingimustest </w:t>
      </w:r>
      <w:r w:rsidR="00DD1AE1" w:rsidRPr="00581C47">
        <w:t>ja</w:t>
      </w:r>
      <w:r w:rsidRPr="00581C47">
        <w:t xml:space="preserve"> tervislike töötingimuste kujundamise võimalustest </w:t>
      </w:r>
      <w:r w:rsidR="00DD1AE1" w:rsidRPr="00581C47">
        <w:t>ning</w:t>
      </w:r>
      <w:r w:rsidRPr="00581C47">
        <w:t xml:space="preserve"> parandamaks teabe edastamist, vahendamist, töötlemist ja kättesaadavust, töötatakse välja ja/või arendatakse infotehnoloogilisi lahendusi andmekogude, elektrooniliste töövahendite või andmelahendussüsteemidena. Infotehnoloogiliste tööelu käsitlevate lahenduste </w:t>
      </w:r>
      <w:r w:rsidR="005F447F" w:rsidRPr="00581C47">
        <w:t>väljaselgitamine, väljatöötamine</w:t>
      </w:r>
      <w:r w:rsidRPr="00581C47">
        <w:t xml:space="preserve">, arendamine ja levitamine toetab tööandjaid töötingimuste parandamisel </w:t>
      </w:r>
      <w:r w:rsidR="005F447F" w:rsidRPr="00581C47">
        <w:t>ja</w:t>
      </w:r>
      <w:r w:rsidRPr="00581C47">
        <w:t xml:space="preserve"> töötajaid tööturul püsimisel ning väljalangemise korral tööturule naasmisel. Te</w:t>
      </w:r>
      <w:r w:rsidR="005F447F" w:rsidRPr="00581C47">
        <w:t xml:space="preserve">enust rahastatakse </w:t>
      </w:r>
      <w:proofErr w:type="spellStart"/>
      <w:r w:rsidR="005F447F" w:rsidRPr="00581C47">
        <w:t>ESF-i</w:t>
      </w:r>
      <w:proofErr w:type="spellEnd"/>
      <w:r w:rsidR="005F447F" w:rsidRPr="00581C47">
        <w:t xml:space="preserve"> TAT</w:t>
      </w:r>
      <w:r w:rsidRPr="00581C47">
        <w:t xml:space="preserve"> </w:t>
      </w:r>
      <w:r w:rsidR="00D23177" w:rsidRPr="00581C47">
        <w:t>„</w:t>
      </w:r>
      <w:r w:rsidRPr="00581C47">
        <w:t>Töövõime süsteemi toetavad tegevused</w:t>
      </w:r>
      <w:r w:rsidR="00D23177" w:rsidRPr="00581C47">
        <w:t>“</w:t>
      </w:r>
      <w:r w:rsidR="005F447F" w:rsidRPr="00581C47">
        <w:t xml:space="preserve"> </w:t>
      </w:r>
      <w:r w:rsidR="00437CD3" w:rsidRPr="00581C47">
        <w:t>vahenditest</w:t>
      </w:r>
      <w:r w:rsidRPr="00581C47">
        <w:t xml:space="preserve">. </w:t>
      </w:r>
      <w:r w:rsidR="00F365C9" w:rsidRPr="00581C47">
        <w:t xml:space="preserve">Teenuse kuluks 2018. aastal on planeeritud </w:t>
      </w:r>
      <w:r w:rsidR="005F447F" w:rsidRPr="00581C47">
        <w:t>228 </w:t>
      </w:r>
      <w:r w:rsidR="007B2ABB" w:rsidRPr="00581C47">
        <w:t>000</w:t>
      </w:r>
      <w:r w:rsidR="00F365C9" w:rsidRPr="00581C47">
        <w:t xml:space="preserve"> eurot.</w:t>
      </w:r>
    </w:p>
    <w:p w14:paraId="1E680372" w14:textId="5949C7BD" w:rsidR="00F471E4" w:rsidRPr="00581C47" w:rsidRDefault="00F471E4" w:rsidP="00F471E4">
      <w:pPr>
        <w:pStyle w:val="Pealkiri3"/>
        <w:rPr>
          <w:b/>
        </w:rPr>
      </w:pPr>
      <w:r w:rsidRPr="00581C47">
        <w:rPr>
          <w:b/>
        </w:rPr>
        <w:t xml:space="preserve">Tegevus </w:t>
      </w:r>
      <w:r w:rsidR="00360F16" w:rsidRPr="00581C47">
        <w:rPr>
          <w:b/>
        </w:rPr>
        <w:t>1.</w:t>
      </w:r>
      <w:r w:rsidR="00FC6A55" w:rsidRPr="00581C47">
        <w:rPr>
          <w:b/>
        </w:rPr>
        <w:t>1.4.</w:t>
      </w:r>
      <w:r w:rsidRPr="00581C47">
        <w:rPr>
          <w:b/>
        </w:rPr>
        <w:t xml:space="preserve"> Erivajadustega inimeste iseseisva toimetuleku ja tööalase tegevuse toetamine</w:t>
      </w:r>
    </w:p>
    <w:p w14:paraId="74B34E3C" w14:textId="0CFAACCD" w:rsidR="00C3596E" w:rsidRPr="00581C47" w:rsidRDefault="00C3596E" w:rsidP="00C3596E">
      <w:pPr>
        <w:pStyle w:val="Vahedeta"/>
        <w:spacing w:before="120"/>
        <w:jc w:val="both"/>
        <w:rPr>
          <w:u w:val="single"/>
        </w:rPr>
      </w:pPr>
      <w:r w:rsidRPr="00581C47">
        <w:rPr>
          <w:u w:val="single"/>
        </w:rPr>
        <w:t>Hindamis- ja nõustamisteenuse</w:t>
      </w:r>
      <w:r w:rsidR="003F04B5" w:rsidRPr="00581C47">
        <w:rPr>
          <w:u w:val="single"/>
        </w:rPr>
        <w:t xml:space="preserve"> saamine</w:t>
      </w:r>
      <w:r w:rsidRPr="00581C47">
        <w:rPr>
          <w:u w:val="single"/>
        </w:rPr>
        <w:t xml:space="preserve"> (Astangu KRK)</w:t>
      </w:r>
    </w:p>
    <w:p w14:paraId="237B0B92" w14:textId="6660AE68" w:rsidR="00C3596E" w:rsidRPr="00581C47" w:rsidRDefault="001B09AC" w:rsidP="00C3596E">
      <w:pPr>
        <w:pStyle w:val="Vahedeta"/>
        <w:spacing w:after="120"/>
        <w:jc w:val="both"/>
      </w:pPr>
      <w:r w:rsidRPr="00581C47">
        <w:t>Teenuse eesmär</w:t>
      </w:r>
      <w:r w:rsidR="00C3596E" w:rsidRPr="00581C47">
        <w:t xml:space="preserve">k on selgitada välja inimese soovid, vajadused ja võimed ning anda soovitused sobivate sotsiaal-, haridus- ja tööturuteenuste ja eneseteostusvõimaluste </w:t>
      </w:r>
      <w:r w:rsidRPr="00581C47">
        <w:t>kohta</w:t>
      </w:r>
      <w:r w:rsidR="00C3596E" w:rsidRPr="00581C47">
        <w:t>.</w:t>
      </w:r>
      <w:r w:rsidR="001D4CAA" w:rsidRPr="00581C47">
        <w:t xml:space="preserve"> </w:t>
      </w:r>
      <w:r w:rsidR="00F365C9" w:rsidRPr="002B6F9C">
        <w:t xml:space="preserve">Teenuse kuluks 2018. aastal on planeeritud </w:t>
      </w:r>
      <w:r w:rsidR="001535E0" w:rsidRPr="002B6F9C">
        <w:t>133</w:t>
      </w:r>
      <w:r w:rsidRPr="002B6F9C">
        <w:t> </w:t>
      </w:r>
      <w:r w:rsidR="00E37AA1" w:rsidRPr="002B6F9C">
        <w:t>000</w:t>
      </w:r>
      <w:r w:rsidR="00F365C9" w:rsidRPr="002B6F9C">
        <w:t xml:space="preserve"> eurot.</w:t>
      </w:r>
    </w:p>
    <w:p w14:paraId="56143086" w14:textId="44A4FBE5" w:rsidR="00C3596E" w:rsidRPr="00581C47" w:rsidRDefault="00C3596E" w:rsidP="00C3596E">
      <w:pPr>
        <w:pStyle w:val="Vahedeta"/>
        <w:jc w:val="both"/>
        <w:rPr>
          <w:u w:val="single"/>
        </w:rPr>
      </w:pPr>
      <w:r w:rsidRPr="00581C47">
        <w:rPr>
          <w:u w:val="single"/>
        </w:rPr>
        <w:t>Kohanemiskursusel osalemine (Astangu KRK)</w:t>
      </w:r>
    </w:p>
    <w:p w14:paraId="086057F0" w14:textId="47FE2DCA" w:rsidR="00C3596E" w:rsidRPr="00581C47" w:rsidRDefault="00C3596E" w:rsidP="00C3596E">
      <w:pPr>
        <w:pStyle w:val="Vahedeta"/>
        <w:spacing w:after="120"/>
        <w:jc w:val="both"/>
      </w:pPr>
      <w:r w:rsidRPr="00581C47">
        <w:t xml:space="preserve">Teenuse </w:t>
      </w:r>
      <w:r w:rsidR="001B09AC" w:rsidRPr="00581C47">
        <w:t xml:space="preserve">eesmärk </w:t>
      </w:r>
      <w:r w:rsidRPr="00581C47">
        <w:t>on toetada inimese igapäevaelu- ja sotsiaalsete oskuste arengut ning aidata tundma õppida oma huvisid ja võimeid erialavaliku tegemiseks luues eeldused edasiõppimiseks või võimetekohaseks rakendumiseks.</w:t>
      </w:r>
      <w:r w:rsidR="001D4CAA" w:rsidRPr="00581C47">
        <w:t xml:space="preserve"> </w:t>
      </w:r>
      <w:r w:rsidR="00F365C9" w:rsidRPr="00581C47">
        <w:t xml:space="preserve">Teenuse kuluks 2018. aastal on planeeritud </w:t>
      </w:r>
      <w:r w:rsidR="001B09AC" w:rsidRPr="00581C47">
        <w:t>365 </w:t>
      </w:r>
      <w:r w:rsidR="00E37AA1" w:rsidRPr="00581C47">
        <w:t>000</w:t>
      </w:r>
      <w:r w:rsidR="00F365C9" w:rsidRPr="00581C47">
        <w:t xml:space="preserve"> eurot.</w:t>
      </w:r>
    </w:p>
    <w:p w14:paraId="36CDC617" w14:textId="178B61B6" w:rsidR="00C3596E" w:rsidRPr="00581C47" w:rsidRDefault="00C3596E" w:rsidP="00C3596E">
      <w:pPr>
        <w:pStyle w:val="Vahedeta"/>
        <w:spacing w:before="120"/>
        <w:jc w:val="both"/>
        <w:rPr>
          <w:u w:val="single"/>
        </w:rPr>
      </w:pPr>
      <w:r w:rsidRPr="00581C47">
        <w:rPr>
          <w:u w:val="single"/>
        </w:rPr>
        <w:t>Puhastus- ja koduteeninduse kursusel osalemine (Astangu KRK)</w:t>
      </w:r>
    </w:p>
    <w:p w14:paraId="79B359F9" w14:textId="3393B231"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toetada inimese erialaste ja sotsiaalsete oskuste arengut, igapäevaelus võimalikult iseseisvat toimetulekut ning </w:t>
      </w:r>
      <w:proofErr w:type="spellStart"/>
      <w:r w:rsidRPr="00581C47">
        <w:t>töölerakendumist</w:t>
      </w:r>
      <w:proofErr w:type="spellEnd"/>
      <w:r w:rsidRPr="00581C47">
        <w:t>.</w:t>
      </w:r>
      <w:r w:rsidR="001D4CAA" w:rsidRPr="00581C47">
        <w:t xml:space="preserve"> </w:t>
      </w:r>
      <w:r w:rsidR="008D7B29" w:rsidRPr="00581C47">
        <w:t xml:space="preserve">Teenuse kuluks 2018. aastal on planeeritud </w:t>
      </w:r>
      <w:r w:rsidR="001B09AC" w:rsidRPr="00581C47">
        <w:t>182 </w:t>
      </w:r>
      <w:r w:rsidR="00E37AA1" w:rsidRPr="00581C47">
        <w:t>000</w:t>
      </w:r>
      <w:r w:rsidR="008D7B29" w:rsidRPr="00581C47">
        <w:t xml:space="preserve"> eurot.</w:t>
      </w:r>
    </w:p>
    <w:p w14:paraId="34E88FF2" w14:textId="7362F067" w:rsidR="00C3596E" w:rsidRPr="00581C47" w:rsidRDefault="00C3596E" w:rsidP="00C3596E">
      <w:pPr>
        <w:pStyle w:val="Vahedeta"/>
        <w:spacing w:before="120"/>
        <w:jc w:val="both"/>
        <w:rPr>
          <w:u w:val="single"/>
        </w:rPr>
      </w:pPr>
      <w:r w:rsidRPr="00581C47">
        <w:rPr>
          <w:u w:val="single"/>
        </w:rPr>
        <w:t>Pagaritöö kursusel osalemine (Astangu KRK)</w:t>
      </w:r>
    </w:p>
    <w:p w14:paraId="2AEF92A9" w14:textId="482C3A1C"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toetada inimese erialaste ja sotsiaalsete oskuste arengut, igapäevaelus võimalikult iseseisvat toimetulekut ning </w:t>
      </w:r>
      <w:proofErr w:type="spellStart"/>
      <w:r w:rsidRPr="00581C47">
        <w:t>töölerakendumist</w:t>
      </w:r>
      <w:proofErr w:type="spellEnd"/>
      <w:r w:rsidRPr="00581C47">
        <w:t>.</w:t>
      </w:r>
      <w:r w:rsidR="001D4CAA" w:rsidRPr="00581C47">
        <w:t xml:space="preserve"> </w:t>
      </w:r>
      <w:r w:rsidR="008D7B29" w:rsidRPr="00581C47">
        <w:t xml:space="preserve">Teenuse kuluks 2018. aastal on planeeritud </w:t>
      </w:r>
      <w:r w:rsidR="001B09AC" w:rsidRPr="00581C47">
        <w:t>116 </w:t>
      </w:r>
      <w:r w:rsidR="00E37AA1" w:rsidRPr="00581C47">
        <w:t>000</w:t>
      </w:r>
      <w:r w:rsidR="007B2ABB" w:rsidRPr="00581C47">
        <w:t xml:space="preserve"> </w:t>
      </w:r>
      <w:r w:rsidR="008D7B29" w:rsidRPr="00581C47">
        <w:t>eurot.</w:t>
      </w:r>
    </w:p>
    <w:p w14:paraId="1053BE0D" w14:textId="70188A9A" w:rsidR="00C3596E" w:rsidRPr="00581C47" w:rsidRDefault="00C3596E" w:rsidP="00C3596E">
      <w:pPr>
        <w:pStyle w:val="Vahedeta"/>
        <w:spacing w:before="120"/>
        <w:jc w:val="both"/>
        <w:rPr>
          <w:u w:val="single"/>
        </w:rPr>
      </w:pPr>
      <w:r w:rsidRPr="00581C47">
        <w:rPr>
          <w:u w:val="single"/>
        </w:rPr>
        <w:t>IT klienditoe kursusel osalemine (Astangu KRK)</w:t>
      </w:r>
    </w:p>
    <w:p w14:paraId="3A48E0DA" w14:textId="2CC4B164"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toetada inimese erialaste ja sotsiaalsete oskuste arengut, igapäevaelus võimalikult iseseisvat toimetulekut ning </w:t>
      </w:r>
      <w:proofErr w:type="spellStart"/>
      <w:r w:rsidRPr="00581C47">
        <w:t>töölerakendumist</w:t>
      </w:r>
      <w:proofErr w:type="spellEnd"/>
      <w:r w:rsidRPr="00581C47">
        <w:t>.</w:t>
      </w:r>
      <w:r w:rsidR="001D4CAA" w:rsidRPr="00581C47">
        <w:t xml:space="preserve"> </w:t>
      </w:r>
      <w:r w:rsidR="008D7B29" w:rsidRPr="00581C47">
        <w:t xml:space="preserve">Teenuse kuluks 2018. aastal on planeeritud </w:t>
      </w:r>
      <w:r w:rsidR="00E37AA1" w:rsidRPr="00581C47">
        <w:t>161 000</w:t>
      </w:r>
      <w:r w:rsidR="008D7B29" w:rsidRPr="00581C47">
        <w:t xml:space="preserve"> eurot.</w:t>
      </w:r>
    </w:p>
    <w:p w14:paraId="0074954C" w14:textId="2D52A754" w:rsidR="00C3596E" w:rsidRPr="00581C47" w:rsidRDefault="00C3596E" w:rsidP="00C3596E">
      <w:pPr>
        <w:pStyle w:val="Vahedeta"/>
        <w:spacing w:before="120"/>
        <w:jc w:val="both"/>
        <w:rPr>
          <w:u w:val="single"/>
        </w:rPr>
      </w:pPr>
      <w:r w:rsidRPr="00581C47">
        <w:rPr>
          <w:u w:val="single"/>
        </w:rPr>
        <w:t>Tisleri eriala kutseõppes osalemine (Astangu KRK)</w:t>
      </w:r>
    </w:p>
    <w:p w14:paraId="6D590E17" w14:textId="38B75675"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kutseõppe </w:t>
      </w:r>
      <w:r w:rsidR="001B09AC" w:rsidRPr="00581C47">
        <w:t xml:space="preserve">kaudu </w:t>
      </w:r>
      <w:r w:rsidRPr="00581C47">
        <w:t xml:space="preserve">toetada inimese erialaste ja sotsiaalsete oskuste arengut, igapäevaelus võimalikult iseseisvat toimetulekut ning </w:t>
      </w:r>
      <w:proofErr w:type="spellStart"/>
      <w:r w:rsidRPr="00581C47">
        <w:t>töölerakendumist</w:t>
      </w:r>
      <w:proofErr w:type="spellEnd"/>
      <w:r w:rsidRPr="00581C47">
        <w:t>.</w:t>
      </w:r>
      <w:r w:rsidR="001D4CAA" w:rsidRPr="00581C47">
        <w:t xml:space="preserve"> </w:t>
      </w:r>
      <w:r w:rsidR="008D7B29" w:rsidRPr="00581C47">
        <w:t xml:space="preserve">Teenuse kuluks 2018. aastal on planeeritud </w:t>
      </w:r>
      <w:r w:rsidR="007B2ABB" w:rsidRPr="00581C47">
        <w:t>1</w:t>
      </w:r>
      <w:r w:rsidR="00E37AA1" w:rsidRPr="00581C47">
        <w:t>47</w:t>
      </w:r>
      <w:r w:rsidR="001B09AC" w:rsidRPr="00581C47">
        <w:t> </w:t>
      </w:r>
      <w:r w:rsidR="007B2ABB" w:rsidRPr="00581C47">
        <w:t>000</w:t>
      </w:r>
      <w:r w:rsidR="008D7B29" w:rsidRPr="00581C47">
        <w:t xml:space="preserve"> eurot.</w:t>
      </w:r>
    </w:p>
    <w:p w14:paraId="0F2BB496" w14:textId="6B1ECF2B" w:rsidR="00C3596E" w:rsidRPr="00581C47" w:rsidRDefault="00C3596E" w:rsidP="00C3596E">
      <w:pPr>
        <w:pStyle w:val="Vahedeta"/>
        <w:spacing w:before="120"/>
        <w:jc w:val="both"/>
        <w:rPr>
          <w:u w:val="single"/>
        </w:rPr>
      </w:pPr>
      <w:r w:rsidRPr="00581C47">
        <w:rPr>
          <w:u w:val="single"/>
        </w:rPr>
        <w:t>Tarkvaraarendaja eriala kutseõppes osalemine (Astangu KRK)</w:t>
      </w:r>
    </w:p>
    <w:p w14:paraId="74F61814" w14:textId="478772B4"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kutseõppe </w:t>
      </w:r>
      <w:r w:rsidR="001B09AC" w:rsidRPr="00581C47">
        <w:t xml:space="preserve">kaudu </w:t>
      </w:r>
      <w:r w:rsidRPr="00581C47">
        <w:t xml:space="preserve">toetada inimese erialaste ja sotsiaalsete oskuste arengut, igapäevaelus võimalikult iseseisvat toimetulekut ning </w:t>
      </w:r>
      <w:proofErr w:type="spellStart"/>
      <w:r w:rsidRPr="00581C47">
        <w:t>töölerakendumist</w:t>
      </w:r>
      <w:proofErr w:type="spellEnd"/>
      <w:r w:rsidRPr="00581C47">
        <w:t xml:space="preserve"> või luua eeldused kõrghariduse omandamiseks.</w:t>
      </w:r>
      <w:r w:rsidR="001D4CAA" w:rsidRPr="00581C47">
        <w:t xml:space="preserve"> </w:t>
      </w:r>
      <w:r w:rsidR="008D7B29" w:rsidRPr="00581C47">
        <w:t xml:space="preserve">Teenuse kuluks 2018. aastal on planeeritud </w:t>
      </w:r>
      <w:r w:rsidR="001B09AC" w:rsidRPr="00581C47">
        <w:t>18 </w:t>
      </w:r>
      <w:r w:rsidR="00E37AA1" w:rsidRPr="00581C47">
        <w:t>000</w:t>
      </w:r>
      <w:r w:rsidR="008D7B29" w:rsidRPr="00581C47">
        <w:t xml:space="preserve"> eurot.</w:t>
      </w:r>
    </w:p>
    <w:p w14:paraId="3499DC08" w14:textId="1BCFF7F6" w:rsidR="00C3596E" w:rsidRPr="00581C47" w:rsidRDefault="00C3596E" w:rsidP="00C3596E">
      <w:pPr>
        <w:pStyle w:val="Vahedeta"/>
        <w:spacing w:before="120"/>
        <w:jc w:val="both"/>
        <w:rPr>
          <w:u w:val="single"/>
        </w:rPr>
      </w:pPr>
      <w:r w:rsidRPr="00581C47">
        <w:rPr>
          <w:u w:val="single"/>
        </w:rPr>
        <w:t>Abikoka eriala kutseõppes osalemine (Astangu KRK)</w:t>
      </w:r>
    </w:p>
    <w:p w14:paraId="5B9D6040" w14:textId="1F7025C8"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kutseõppe </w:t>
      </w:r>
      <w:r w:rsidR="001B09AC" w:rsidRPr="00581C47">
        <w:t xml:space="preserve">kaudu </w:t>
      </w:r>
      <w:r w:rsidRPr="00581C47">
        <w:t xml:space="preserve">toetada inimese erialaste ja sotsiaalsete oskuste arengut, igapäevaelus võimalikult iseseisvat toimetulekut ning </w:t>
      </w:r>
      <w:proofErr w:type="spellStart"/>
      <w:r w:rsidRPr="00581C47">
        <w:t>töölerakendumist</w:t>
      </w:r>
      <w:proofErr w:type="spellEnd"/>
      <w:r w:rsidRPr="00581C47">
        <w:t>.</w:t>
      </w:r>
      <w:r w:rsidR="001D4CAA" w:rsidRPr="00581C47">
        <w:t xml:space="preserve"> </w:t>
      </w:r>
      <w:r w:rsidR="008D7B29" w:rsidRPr="00581C47">
        <w:t xml:space="preserve">Teenuse kuluks 2018. aastal on planeeritud </w:t>
      </w:r>
      <w:r w:rsidR="007B2ABB" w:rsidRPr="00581C47">
        <w:t>1</w:t>
      </w:r>
      <w:r w:rsidR="00E37AA1" w:rsidRPr="00581C47">
        <w:t>17</w:t>
      </w:r>
      <w:r w:rsidR="001B09AC" w:rsidRPr="00581C47">
        <w:t> </w:t>
      </w:r>
      <w:r w:rsidR="007B2ABB" w:rsidRPr="00581C47">
        <w:t>000</w:t>
      </w:r>
      <w:r w:rsidR="008D7B29" w:rsidRPr="00581C47">
        <w:t xml:space="preserve"> eurot.</w:t>
      </w:r>
    </w:p>
    <w:p w14:paraId="17A80E87" w14:textId="10C70B26" w:rsidR="00C3596E" w:rsidRPr="00581C47" w:rsidRDefault="00C3596E" w:rsidP="00C3596E">
      <w:pPr>
        <w:pStyle w:val="Vahedeta"/>
        <w:spacing w:before="120"/>
        <w:jc w:val="both"/>
        <w:rPr>
          <w:u w:val="single"/>
        </w:rPr>
      </w:pPr>
      <w:r w:rsidRPr="00581C47">
        <w:rPr>
          <w:u w:val="single"/>
        </w:rPr>
        <w:t>Bürootöö eriala kutseõppes osalemine (Astangu KRK)</w:t>
      </w:r>
    </w:p>
    <w:p w14:paraId="6BC741E3" w14:textId="463DE689" w:rsidR="00C3596E" w:rsidRPr="00581C47" w:rsidRDefault="00C3596E" w:rsidP="00C3596E">
      <w:pPr>
        <w:pStyle w:val="Vahedeta"/>
        <w:spacing w:after="120"/>
        <w:jc w:val="both"/>
      </w:pPr>
      <w:r w:rsidRPr="00581C47">
        <w:t xml:space="preserve">Teenuse </w:t>
      </w:r>
      <w:r w:rsidR="001B09AC" w:rsidRPr="00581C47">
        <w:t xml:space="preserve">eesmärk </w:t>
      </w:r>
      <w:r w:rsidRPr="00581C47">
        <w:t>on kutseõppe</w:t>
      </w:r>
      <w:r w:rsidR="001B09AC" w:rsidRPr="00581C47">
        <w:t xml:space="preserve"> kaudu</w:t>
      </w:r>
      <w:r w:rsidRPr="00581C47">
        <w:t xml:space="preserve"> toetada inimese erialaste ja sotsiaalsete oskuste arengut, igapäevaelus võimalikult iseseisvat toimetulekut ning </w:t>
      </w:r>
      <w:proofErr w:type="spellStart"/>
      <w:r w:rsidRPr="00581C47">
        <w:t>töölerakendumist</w:t>
      </w:r>
      <w:proofErr w:type="spellEnd"/>
      <w:r w:rsidRPr="00581C47">
        <w:t xml:space="preserve"> või luua eeldused kõrghariduse omandamiseks.</w:t>
      </w:r>
      <w:r w:rsidR="001D4CAA" w:rsidRPr="00581C47">
        <w:t xml:space="preserve"> </w:t>
      </w:r>
      <w:r w:rsidR="008D7B29" w:rsidRPr="00581C47">
        <w:t xml:space="preserve">Teenuse kuluks 2018. aastal on planeeritud </w:t>
      </w:r>
      <w:r w:rsidR="007B2ABB" w:rsidRPr="00581C47">
        <w:t>9</w:t>
      </w:r>
      <w:r w:rsidR="001B09AC" w:rsidRPr="00581C47">
        <w:t>5 </w:t>
      </w:r>
      <w:r w:rsidR="007B2ABB" w:rsidRPr="00581C47">
        <w:t>000</w:t>
      </w:r>
      <w:r w:rsidR="008D7B29" w:rsidRPr="00581C47">
        <w:t xml:space="preserve"> eurot.</w:t>
      </w:r>
    </w:p>
    <w:p w14:paraId="19B0CCC8" w14:textId="015E79A0" w:rsidR="00C3596E" w:rsidRPr="00581C47" w:rsidRDefault="00C3596E" w:rsidP="00C3596E">
      <w:pPr>
        <w:pStyle w:val="Vahedeta"/>
        <w:spacing w:before="120"/>
        <w:jc w:val="both"/>
        <w:rPr>
          <w:u w:val="single"/>
        </w:rPr>
      </w:pPr>
      <w:r w:rsidRPr="00581C47">
        <w:rPr>
          <w:u w:val="single"/>
        </w:rPr>
        <w:t>Toe</w:t>
      </w:r>
      <w:r w:rsidR="001B09AC" w:rsidRPr="00581C47">
        <w:rPr>
          <w:u w:val="single"/>
        </w:rPr>
        <w:t>tava rehabilitatsiooni teenuse saamine</w:t>
      </w:r>
      <w:r w:rsidR="00DB784B" w:rsidRPr="00581C47">
        <w:rPr>
          <w:u w:val="single"/>
        </w:rPr>
        <w:t xml:space="preserve"> </w:t>
      </w:r>
      <w:r w:rsidRPr="00581C47">
        <w:rPr>
          <w:u w:val="single"/>
        </w:rPr>
        <w:t>(Astangu KRK)</w:t>
      </w:r>
    </w:p>
    <w:p w14:paraId="798846CB" w14:textId="68C76C95" w:rsidR="00C3596E" w:rsidRPr="00581C47" w:rsidRDefault="00C3596E" w:rsidP="00C3596E">
      <w:pPr>
        <w:pStyle w:val="Vahedeta"/>
        <w:spacing w:after="120"/>
        <w:jc w:val="both"/>
      </w:pPr>
      <w:r w:rsidRPr="00581C47">
        <w:t xml:space="preserve">Teenuse </w:t>
      </w:r>
      <w:r w:rsidR="001B09AC" w:rsidRPr="00581C47">
        <w:t xml:space="preserve">eesmärk </w:t>
      </w:r>
      <w:r w:rsidRPr="00581C47">
        <w:t>on toetada keskuses õppivate inimeste võimalikult iseseisvat toimetulekut õppetöö ja igapäevaeluga.</w:t>
      </w:r>
      <w:r w:rsidR="001D4CAA" w:rsidRPr="00581C47">
        <w:t xml:space="preserve"> </w:t>
      </w:r>
      <w:r w:rsidR="008D7B29" w:rsidRPr="00581C47">
        <w:t xml:space="preserve">Teenuse kuluks 2018. aastal on planeeritud </w:t>
      </w:r>
      <w:r w:rsidR="00542976" w:rsidRPr="00581C47">
        <w:t>134</w:t>
      </w:r>
      <w:r w:rsidR="001B09AC" w:rsidRPr="00581C47">
        <w:t> </w:t>
      </w:r>
      <w:r w:rsidR="001A7477" w:rsidRPr="00581C47">
        <w:t>000</w:t>
      </w:r>
      <w:r w:rsidR="008D7B29" w:rsidRPr="00581C47">
        <w:t xml:space="preserve"> eurot.</w:t>
      </w:r>
    </w:p>
    <w:p w14:paraId="0FA1BEA5" w14:textId="12E6F8F9" w:rsidR="00C3596E" w:rsidRPr="00581C47" w:rsidRDefault="00C3596E" w:rsidP="00C3596E">
      <w:pPr>
        <w:pStyle w:val="Vahedeta"/>
        <w:spacing w:before="120"/>
        <w:jc w:val="both"/>
        <w:rPr>
          <w:u w:val="single"/>
        </w:rPr>
      </w:pPr>
      <w:r w:rsidRPr="00581C47">
        <w:rPr>
          <w:u w:val="single"/>
        </w:rPr>
        <w:t>Rehabilitatsiooniprogrammides osalemine (Astangu KRK)</w:t>
      </w:r>
    </w:p>
    <w:p w14:paraId="05D4C94A" w14:textId="1108D912"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toetada inimese võimalikult iseseisvalt elamist, võimetekohase hariduse või tööks vajalike oskuste omandamist, võimetekohast ühiskonnaelus osalemist ning </w:t>
      </w:r>
      <w:r w:rsidR="001B09AC" w:rsidRPr="00581C47">
        <w:t>suurendada</w:t>
      </w:r>
      <w:r w:rsidRPr="00581C47">
        <w:t xml:space="preserve"> inimese valmisolekut võimetekohasele tööle asumiseks.</w:t>
      </w:r>
      <w:r w:rsidR="001D4CAA" w:rsidRPr="00581C47">
        <w:t xml:space="preserve"> </w:t>
      </w:r>
      <w:r w:rsidR="008D7B29" w:rsidRPr="00581C47">
        <w:t xml:space="preserve">Teenuse kuluks 2018. aastal on planeeritud </w:t>
      </w:r>
      <w:r w:rsidR="00542976" w:rsidRPr="00581C47">
        <w:t>130</w:t>
      </w:r>
      <w:r w:rsidR="001B09AC" w:rsidRPr="00581C47">
        <w:t> </w:t>
      </w:r>
      <w:r w:rsidR="001A7477" w:rsidRPr="00581C47">
        <w:t>000</w:t>
      </w:r>
      <w:r w:rsidR="008D7B29" w:rsidRPr="00581C47">
        <w:t xml:space="preserve"> eurot.</w:t>
      </w:r>
    </w:p>
    <w:p w14:paraId="17773E42" w14:textId="66DBC028" w:rsidR="00C3596E" w:rsidRPr="00581C47" w:rsidRDefault="001B09AC" w:rsidP="00C3596E">
      <w:pPr>
        <w:pStyle w:val="Vahedeta"/>
        <w:spacing w:before="120"/>
        <w:jc w:val="both"/>
        <w:rPr>
          <w:u w:val="single"/>
        </w:rPr>
      </w:pPr>
      <w:r w:rsidRPr="00581C47">
        <w:rPr>
          <w:u w:val="single"/>
        </w:rPr>
        <w:t xml:space="preserve">Tööhõivealase tugiteenuse saamine </w:t>
      </w:r>
      <w:r w:rsidR="00C3596E" w:rsidRPr="00581C47">
        <w:rPr>
          <w:u w:val="single"/>
        </w:rPr>
        <w:t>(Astangu KRK)</w:t>
      </w:r>
    </w:p>
    <w:p w14:paraId="0155AA4E" w14:textId="6CB79D58" w:rsidR="00C3596E" w:rsidRPr="00581C47" w:rsidRDefault="00C3596E" w:rsidP="00C3596E">
      <w:pPr>
        <w:pStyle w:val="Vahedeta"/>
        <w:spacing w:after="120"/>
        <w:jc w:val="both"/>
      </w:pPr>
      <w:r w:rsidRPr="00581C47">
        <w:t xml:space="preserve">Teenuse </w:t>
      </w:r>
      <w:r w:rsidR="001B09AC" w:rsidRPr="00581C47">
        <w:t xml:space="preserve">eesmärk </w:t>
      </w:r>
      <w:r w:rsidRPr="00581C47">
        <w:t>on selgitada välja inimese soovid ja vajadused, töötamist soodustavad ja takistavad tegurid ning toetada inimest tööle kandideerimisel, tööle asumisel ja töö säilitamisel.</w:t>
      </w:r>
      <w:r w:rsidR="001D4CAA" w:rsidRPr="00581C47">
        <w:t xml:space="preserve"> </w:t>
      </w:r>
      <w:r w:rsidR="008D7B29" w:rsidRPr="00581C47">
        <w:t xml:space="preserve">Teenuse kuluks 2018. aastal on planeeritud </w:t>
      </w:r>
      <w:r w:rsidR="001B09AC" w:rsidRPr="00581C47">
        <w:t>83 </w:t>
      </w:r>
      <w:r w:rsidR="001A7477" w:rsidRPr="00581C47">
        <w:t>000</w:t>
      </w:r>
      <w:r w:rsidR="008D7B29" w:rsidRPr="00581C47">
        <w:t xml:space="preserve"> eurot.</w:t>
      </w:r>
    </w:p>
    <w:p w14:paraId="582C74B3" w14:textId="0263C5FE" w:rsidR="00C3596E" w:rsidRPr="00581C47" w:rsidRDefault="00C3596E" w:rsidP="00C3596E">
      <w:pPr>
        <w:pStyle w:val="Vahedeta"/>
        <w:spacing w:before="120"/>
        <w:jc w:val="both"/>
        <w:rPr>
          <w:u w:val="single"/>
        </w:rPr>
      </w:pPr>
      <w:r w:rsidRPr="00581C47">
        <w:rPr>
          <w:u w:val="single"/>
        </w:rPr>
        <w:t>Huvitegevuses osalemine (Astangu KRK)</w:t>
      </w:r>
    </w:p>
    <w:p w14:paraId="74328E56" w14:textId="7F744705" w:rsidR="00C3596E" w:rsidRPr="00581C47" w:rsidRDefault="00C3596E" w:rsidP="00C3596E">
      <w:pPr>
        <w:pStyle w:val="Vahedeta"/>
        <w:spacing w:after="120"/>
        <w:jc w:val="both"/>
      </w:pPr>
      <w:r w:rsidRPr="00581C47">
        <w:t xml:space="preserve">Teenuse </w:t>
      </w:r>
      <w:r w:rsidR="001B09AC" w:rsidRPr="00581C47">
        <w:t xml:space="preserve">eesmärk </w:t>
      </w:r>
      <w:r w:rsidRPr="00581C47">
        <w:t>on luua keskuse õppetöös või kaitstud töötubades osalejatele vaba aja sisuka veetmise võimalused, et soodustada nende sotsiaalsete oskuste ja meeskonnatööoskuste arengut ning tähendusliku ja tervisliku eluviisi väärtustamist.</w:t>
      </w:r>
      <w:r w:rsidR="001D4CAA" w:rsidRPr="00581C47">
        <w:t xml:space="preserve"> </w:t>
      </w:r>
      <w:r w:rsidR="008D7B29" w:rsidRPr="00581C47">
        <w:t xml:space="preserve">Teenuse kuluks 2018. aastal on planeeritud </w:t>
      </w:r>
      <w:r w:rsidR="001B09AC" w:rsidRPr="00581C47">
        <w:t>10 </w:t>
      </w:r>
      <w:r w:rsidR="007B2ABB" w:rsidRPr="00581C47">
        <w:t>000</w:t>
      </w:r>
      <w:r w:rsidR="008D7B29" w:rsidRPr="00581C47">
        <w:t xml:space="preserve"> eurot.</w:t>
      </w:r>
    </w:p>
    <w:p w14:paraId="02CE8AC4" w14:textId="6E37812C" w:rsidR="00C3596E" w:rsidRPr="00581C47" w:rsidRDefault="00C3596E" w:rsidP="00C3596E">
      <w:pPr>
        <w:pStyle w:val="Vahedeta"/>
        <w:spacing w:before="120"/>
        <w:jc w:val="both"/>
        <w:rPr>
          <w:u w:val="single"/>
        </w:rPr>
      </w:pPr>
      <w:r w:rsidRPr="00581C47">
        <w:rPr>
          <w:u w:val="single"/>
        </w:rPr>
        <w:t>Õpilaskodus elamine (Astangu KRK)</w:t>
      </w:r>
    </w:p>
    <w:p w14:paraId="71A63420" w14:textId="55885DD1"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võimaldada keskuse teenuste kasutajatele majutusvõimalus, kus on tagatud iseseisvaks toimetulekuks vajalik juhendamine ja füüsiline </w:t>
      </w:r>
      <w:proofErr w:type="spellStart"/>
      <w:r w:rsidRPr="00581C47">
        <w:t>kõrvalabi</w:t>
      </w:r>
      <w:proofErr w:type="spellEnd"/>
      <w:r w:rsidRPr="00581C47">
        <w:t>.</w:t>
      </w:r>
      <w:r w:rsidR="001D4CAA" w:rsidRPr="00581C47">
        <w:t xml:space="preserve"> </w:t>
      </w:r>
      <w:r w:rsidR="008D7B29" w:rsidRPr="00581C47">
        <w:t xml:space="preserve">Teenuse kuluks 2018. aastal on planeeritud </w:t>
      </w:r>
      <w:r w:rsidR="000F44D0" w:rsidRPr="00581C47">
        <w:t>453</w:t>
      </w:r>
      <w:r w:rsidR="001B09AC" w:rsidRPr="00581C47">
        <w:t> </w:t>
      </w:r>
      <w:r w:rsidR="007B2ABB" w:rsidRPr="00581C47">
        <w:t>000</w:t>
      </w:r>
      <w:r w:rsidR="008D7B29" w:rsidRPr="00581C47">
        <w:t xml:space="preserve"> eurot.</w:t>
      </w:r>
    </w:p>
    <w:p w14:paraId="30519851" w14:textId="65D52047" w:rsidR="00C3596E" w:rsidRPr="00581C47" w:rsidRDefault="00C3596E" w:rsidP="00C3596E">
      <w:pPr>
        <w:pStyle w:val="Vahedeta"/>
        <w:spacing w:before="120"/>
        <w:jc w:val="both"/>
        <w:rPr>
          <w:u w:val="single"/>
        </w:rPr>
      </w:pPr>
      <w:r w:rsidRPr="00581C47">
        <w:rPr>
          <w:u w:val="single"/>
        </w:rPr>
        <w:t>Haridusvaldkonna koolitustel osalemine (Astangu KRK)</w:t>
      </w:r>
    </w:p>
    <w:p w14:paraId="5CAFB10D" w14:textId="15F5AFE7"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toetada sotsiaal-, haridus- ja tööturuvaldkonna spetsialistide </w:t>
      </w:r>
      <w:r w:rsidR="001B09AC" w:rsidRPr="00581C47">
        <w:t>oskuste suurendamist</w:t>
      </w:r>
      <w:r w:rsidRPr="00581C47">
        <w:t xml:space="preserve"> vajaduspõhiste ja tulemuslike teenuste pakkumiseks.</w:t>
      </w:r>
      <w:r w:rsidR="001D4CAA" w:rsidRPr="00581C47">
        <w:t xml:space="preserve"> </w:t>
      </w:r>
      <w:r w:rsidR="008D7B29" w:rsidRPr="00581C47">
        <w:t xml:space="preserve">Teenuse kuluks 2018. aastal on planeeritud </w:t>
      </w:r>
      <w:r w:rsidR="001B09AC" w:rsidRPr="00581C47">
        <w:t>13 </w:t>
      </w:r>
      <w:r w:rsidR="007B2ABB" w:rsidRPr="00581C47">
        <w:t>000</w:t>
      </w:r>
      <w:r w:rsidR="008D7B29" w:rsidRPr="00581C47">
        <w:t xml:space="preserve"> eurot.</w:t>
      </w:r>
    </w:p>
    <w:p w14:paraId="213C595D" w14:textId="2EFE9380" w:rsidR="00C3596E" w:rsidRPr="00581C47" w:rsidRDefault="00C3596E" w:rsidP="00C3596E">
      <w:pPr>
        <w:pStyle w:val="Vahedeta"/>
        <w:spacing w:before="120"/>
        <w:jc w:val="both"/>
        <w:rPr>
          <w:u w:val="single"/>
        </w:rPr>
      </w:pPr>
      <w:r w:rsidRPr="00581C47">
        <w:rPr>
          <w:u w:val="single"/>
        </w:rPr>
        <w:t>Tööturuvaldkonna koolitustel osalemine (Astangu KRK)</w:t>
      </w:r>
    </w:p>
    <w:p w14:paraId="546286FB" w14:textId="2A2A31E9" w:rsidR="00C3596E" w:rsidRPr="00581C47" w:rsidRDefault="00C3596E" w:rsidP="00C3596E">
      <w:pPr>
        <w:pStyle w:val="Vahedeta"/>
        <w:spacing w:after="120"/>
        <w:jc w:val="both"/>
      </w:pPr>
      <w:r w:rsidRPr="00581C47">
        <w:t xml:space="preserve">Teenuse </w:t>
      </w:r>
      <w:r w:rsidR="001B09AC" w:rsidRPr="00581C47">
        <w:t xml:space="preserve">eesmärk </w:t>
      </w:r>
      <w:r w:rsidRPr="00581C47">
        <w:t xml:space="preserve">on toetada sotsiaal-, haridus- ja tööturuvaldkonna spetsialistide ja tööandjate </w:t>
      </w:r>
      <w:r w:rsidR="001B09AC" w:rsidRPr="00581C47">
        <w:t>oskuste suurendamist</w:t>
      </w:r>
      <w:r w:rsidRPr="00581C47">
        <w:t xml:space="preserve"> vajaduspõhiste ja tulemuslike teenuste pakkumiseks ning erivajadusega inimeste värbamiseks.</w:t>
      </w:r>
      <w:r w:rsidR="001D4CAA" w:rsidRPr="00581C47">
        <w:t xml:space="preserve"> </w:t>
      </w:r>
      <w:r w:rsidR="008D7B29" w:rsidRPr="00581C47">
        <w:t xml:space="preserve">Teenuse kuluks 2018. aastal on planeeritud </w:t>
      </w:r>
      <w:r w:rsidR="000F44D0" w:rsidRPr="00581C47">
        <w:t>75</w:t>
      </w:r>
      <w:r w:rsidR="001B09AC" w:rsidRPr="00581C47">
        <w:t> </w:t>
      </w:r>
      <w:r w:rsidR="007B2ABB" w:rsidRPr="00581C47">
        <w:t>000</w:t>
      </w:r>
      <w:r w:rsidR="008D7B29" w:rsidRPr="00581C47">
        <w:t xml:space="preserve"> eurot.</w:t>
      </w:r>
    </w:p>
    <w:p w14:paraId="4C074D6C" w14:textId="4F9448B4" w:rsidR="001A6BE8" w:rsidRPr="00581C47" w:rsidRDefault="00F471E4" w:rsidP="00B167AD">
      <w:pPr>
        <w:pStyle w:val="Pealkiri3"/>
        <w:spacing w:before="120" w:after="120"/>
        <w:rPr>
          <w:b/>
        </w:rPr>
      </w:pPr>
      <w:r w:rsidRPr="00581C47">
        <w:rPr>
          <w:b/>
        </w:rPr>
        <w:t xml:space="preserve">Tegevus </w:t>
      </w:r>
      <w:r w:rsidR="00360F16" w:rsidRPr="00581C47">
        <w:rPr>
          <w:b/>
        </w:rPr>
        <w:t>1.</w:t>
      </w:r>
      <w:r w:rsidR="00FC6A55" w:rsidRPr="00581C47">
        <w:rPr>
          <w:b/>
        </w:rPr>
        <w:t>1.5.</w:t>
      </w:r>
      <w:r w:rsidRPr="00581C47">
        <w:rPr>
          <w:b/>
        </w:rPr>
        <w:t xml:space="preserve"> </w:t>
      </w:r>
      <w:r w:rsidR="001B37FF" w:rsidRPr="00581C47">
        <w:rPr>
          <w:b/>
        </w:rPr>
        <w:t xml:space="preserve">Töövõime hindamine ja toetamine </w:t>
      </w:r>
    </w:p>
    <w:p w14:paraId="0B1770EC" w14:textId="074E6662" w:rsidR="00B167AD" w:rsidRPr="00581C47" w:rsidRDefault="001C72FE" w:rsidP="00B167AD">
      <w:pPr>
        <w:pStyle w:val="Vahedeta"/>
        <w:spacing w:before="120" w:after="120"/>
        <w:jc w:val="both"/>
      </w:pPr>
      <w:r w:rsidRPr="00581C47">
        <w:t xml:space="preserve">Uue töövõime toetamise süsteemi </w:t>
      </w:r>
      <w:r w:rsidR="00C40AF7" w:rsidRPr="00581C47">
        <w:t>eesmärk on vähenenud töövõimega inimeste täisväärtusliku elu toetamine</w:t>
      </w:r>
      <w:r w:rsidR="00B167AD" w:rsidRPr="00581C47">
        <w:t xml:space="preserve">. </w:t>
      </w:r>
      <w:r w:rsidR="00455F83" w:rsidRPr="00581C47">
        <w:t xml:space="preserve">Uues süsteemis </w:t>
      </w:r>
      <w:r w:rsidR="00C40AF7" w:rsidRPr="00581C47">
        <w:t xml:space="preserve">hinnatakse inimese töövõimet, mitte töövõimetust, </w:t>
      </w:r>
      <w:r w:rsidR="00455F83" w:rsidRPr="00581C47">
        <w:t xml:space="preserve">uuenenud on </w:t>
      </w:r>
      <w:r w:rsidR="00C40AF7" w:rsidRPr="00581C47">
        <w:t>toetuste süsteem ja teenuste</w:t>
      </w:r>
      <w:r w:rsidR="007244DB" w:rsidRPr="00581C47">
        <w:t xml:space="preserve"> </w:t>
      </w:r>
      <w:r w:rsidR="00C40AF7" w:rsidRPr="00581C47">
        <w:t>valik ning süsteemi</w:t>
      </w:r>
      <w:r w:rsidR="00B167AD" w:rsidRPr="00581C47">
        <w:t xml:space="preserve"> </w:t>
      </w:r>
      <w:r w:rsidR="00455F83" w:rsidRPr="00581C47">
        <w:t xml:space="preserve">haldab </w:t>
      </w:r>
      <w:r w:rsidR="00B167AD" w:rsidRPr="00581C47">
        <w:t>Eesti T</w:t>
      </w:r>
      <w:r w:rsidR="00C40AF7" w:rsidRPr="00581C47">
        <w:t>öötukassa.</w:t>
      </w:r>
    </w:p>
    <w:p w14:paraId="72419F4C" w14:textId="7932ADD3" w:rsidR="00C40AF7" w:rsidRPr="00581C47" w:rsidRDefault="001C72FE" w:rsidP="00B167AD">
      <w:pPr>
        <w:pStyle w:val="Vahedeta"/>
        <w:spacing w:before="120" w:after="120"/>
        <w:jc w:val="both"/>
      </w:pPr>
      <w:r w:rsidRPr="00581C47">
        <w:t>Uus töövõime toetamise süsteem</w:t>
      </w:r>
      <w:r w:rsidR="00C40AF7" w:rsidRPr="00581C47">
        <w:t xml:space="preserve"> käivitati 2016. aastal.</w:t>
      </w:r>
      <w:r w:rsidR="00B167AD" w:rsidRPr="00581C47">
        <w:t xml:space="preserve"> </w:t>
      </w:r>
      <w:r w:rsidR="00C40AF7" w:rsidRPr="00581C47">
        <w:t>2017. aasta 1. jaanuarist hindab töötukassa töövõimet</w:t>
      </w:r>
      <w:r w:rsidR="00B94613" w:rsidRPr="00581C47">
        <w:t xml:space="preserve"> ning maksab töövõimetoetust nii neil</w:t>
      </w:r>
      <w:r w:rsidR="00362245" w:rsidRPr="00581C47">
        <w:t>e</w:t>
      </w:r>
      <w:r w:rsidR="00B94613" w:rsidRPr="00581C47">
        <w:t xml:space="preserve">, kelle töövõime ei olnud </w:t>
      </w:r>
      <w:r w:rsidR="00EE50AA" w:rsidRPr="00581C47">
        <w:t>varem</w:t>
      </w:r>
      <w:r w:rsidR="00B94613" w:rsidRPr="00581C47">
        <w:t xml:space="preserve"> hinnatud</w:t>
      </w:r>
      <w:r w:rsidR="0035707F" w:rsidRPr="00581C47">
        <w:t>,</w:t>
      </w:r>
      <w:r w:rsidR="00B94613" w:rsidRPr="00581C47">
        <w:t xml:space="preserve"> kui</w:t>
      </w:r>
      <w:r w:rsidR="00C40AF7" w:rsidRPr="00581C47">
        <w:t xml:space="preserve"> neil</w:t>
      </w:r>
      <w:r w:rsidRPr="00581C47">
        <w:t>e</w:t>
      </w:r>
      <w:r w:rsidR="00B167AD" w:rsidRPr="00581C47">
        <w:t>, kellele oli S</w:t>
      </w:r>
      <w:r w:rsidR="00C40AF7" w:rsidRPr="00581C47">
        <w:t>otsiaalkindl</w:t>
      </w:r>
      <w:r w:rsidR="00B167AD" w:rsidRPr="00581C47">
        <w:t xml:space="preserve">ustusameti </w:t>
      </w:r>
      <w:r w:rsidR="0035707F" w:rsidRPr="00581C47">
        <w:t xml:space="preserve">varasema </w:t>
      </w:r>
      <w:r w:rsidR="00B167AD" w:rsidRPr="00581C47">
        <w:t xml:space="preserve">hinnanguga määratud püsiv töövõimetus. </w:t>
      </w:r>
      <w:r w:rsidR="00C40AF7" w:rsidRPr="00581C47">
        <w:t>Hindamisele tulevad inimesed vastavalt isiklikule korduvekspertiisi tähtajale, üleminek</w:t>
      </w:r>
      <w:r w:rsidR="0035707F" w:rsidRPr="00581C47">
        <w:t xml:space="preserve"> kestab</w:t>
      </w:r>
      <w:r w:rsidR="00C40AF7" w:rsidRPr="00581C47">
        <w:t xml:space="preserve"> 2021. aasta lõpuni.</w:t>
      </w:r>
    </w:p>
    <w:p w14:paraId="7AE75C97" w14:textId="61007ADA" w:rsidR="00C40AF7" w:rsidRPr="00581C47" w:rsidRDefault="00C40AF7" w:rsidP="00B167AD">
      <w:pPr>
        <w:pStyle w:val="Vahedeta"/>
        <w:spacing w:before="120" w:after="120"/>
        <w:jc w:val="both"/>
      </w:pPr>
      <w:r w:rsidRPr="00581C47">
        <w:t>Uues süsteemis hinnatakse senise töövõimetuse asemel säilinud töövõimet. Taotluse võib es</w:t>
      </w:r>
      <w:r w:rsidR="00B167AD" w:rsidRPr="00581C47">
        <w:t xml:space="preserve">itada nii </w:t>
      </w:r>
      <w:r w:rsidR="0035707F" w:rsidRPr="00581C47">
        <w:t>Eesti Töötukassale</w:t>
      </w:r>
      <w:r w:rsidR="00B167AD" w:rsidRPr="00581C47">
        <w:t xml:space="preserve"> kui S</w:t>
      </w:r>
      <w:r w:rsidRPr="00581C47">
        <w:t>otsiaalkindlustusameti</w:t>
      </w:r>
      <w:r w:rsidR="0035707F" w:rsidRPr="00581C47">
        <w:t>le</w:t>
      </w:r>
      <w:r w:rsidRPr="00581C47">
        <w:t>, töövõimet hindab</w:t>
      </w:r>
      <w:r w:rsidR="00B167AD" w:rsidRPr="00581C47">
        <w:t xml:space="preserve"> töötukassa, puude raskusastet S</w:t>
      </w:r>
      <w:r w:rsidR="008D7B29" w:rsidRPr="00581C47">
        <w:t>otsiaalkindlustusamet.</w:t>
      </w:r>
    </w:p>
    <w:p w14:paraId="0EE426CB" w14:textId="69B87C25" w:rsidR="00B01D17" w:rsidRPr="00581C47" w:rsidRDefault="00C50275" w:rsidP="00C50275">
      <w:pPr>
        <w:pStyle w:val="Vahedeta"/>
        <w:spacing w:before="120"/>
        <w:rPr>
          <w:u w:val="single"/>
        </w:rPr>
      </w:pPr>
      <w:r w:rsidRPr="00581C47">
        <w:rPr>
          <w:u w:val="single"/>
        </w:rPr>
        <w:t>Kaitstud töötamise teenuse osutamine ning abivahendite kasutamise võimaldamine (SKA)</w:t>
      </w:r>
    </w:p>
    <w:p w14:paraId="5EDC18C6" w14:textId="00F7FC1C" w:rsidR="000911A4" w:rsidRPr="00581C47" w:rsidRDefault="000911A4" w:rsidP="000911A4">
      <w:pPr>
        <w:pStyle w:val="Vahedeta"/>
        <w:jc w:val="both"/>
      </w:pPr>
      <w:r w:rsidRPr="00581C47">
        <w:t>Sotsiaalkindlustusameti korraldatavat pikaajalist kaitstud töö teenust osutatakse vähenenud töövõimega tööealisele inimesele (alates 16. eluaastast kuni vanaduspensioni eani), kelle puhul on täidetud kõik alljärgnevad tingimused:</w:t>
      </w:r>
    </w:p>
    <w:p w14:paraId="3CAF4AA8" w14:textId="4E2BE486" w:rsidR="000911A4" w:rsidRPr="00581C47" w:rsidRDefault="000911A4" w:rsidP="00C50275">
      <w:pPr>
        <w:pStyle w:val="Vahedeta"/>
        <w:numPr>
          <w:ilvl w:val="0"/>
          <w:numId w:val="2"/>
        </w:numPr>
        <w:jc w:val="both"/>
      </w:pPr>
      <w:r w:rsidRPr="00581C47">
        <w:t>on diagnoositud raske, sügava või püsiva</w:t>
      </w:r>
      <w:r w:rsidR="0035707F" w:rsidRPr="00581C47">
        <w:t xml:space="preserve"> kuluga psüühikahäire, liitpuue või nägemispuue või</w:t>
      </w:r>
      <w:r w:rsidRPr="00581C47">
        <w:t xml:space="preserve"> on läbi elanud peaajutrauma või ajukahjustust tekitava haiguse;</w:t>
      </w:r>
    </w:p>
    <w:p w14:paraId="4C2A68B6" w14:textId="5F4A6B35" w:rsidR="001A6BE8" w:rsidRPr="00581C47" w:rsidRDefault="000911A4" w:rsidP="007145CD">
      <w:pPr>
        <w:pStyle w:val="Vahedeta"/>
        <w:numPr>
          <w:ilvl w:val="0"/>
          <w:numId w:val="2"/>
        </w:numPr>
        <w:jc w:val="both"/>
      </w:pPr>
      <w:r w:rsidRPr="00581C47">
        <w:t>on tuvastatud puuduv töövõime töövõimetoetuse seaduse alusel või on tunnistatud osaliselt (80–90%) või täielikult (100%) töövõimetuks riikliku pensionikindlustuse seaduse alusel</w:t>
      </w:r>
      <w:r w:rsidR="00C50275" w:rsidRPr="00581C47">
        <w:t>.</w:t>
      </w:r>
    </w:p>
    <w:p w14:paraId="0976ADA5" w14:textId="5D9AE322" w:rsidR="00C06F43" w:rsidRPr="00581C47" w:rsidRDefault="00990B8B" w:rsidP="001D4CAA">
      <w:pPr>
        <w:spacing w:line="240" w:lineRule="auto"/>
        <w:jc w:val="both"/>
      </w:pPr>
      <w:r w:rsidRPr="00581C47">
        <w:t>Abivahendite kasutamise võimaldamine</w:t>
      </w:r>
      <w:r w:rsidRPr="00581C47">
        <w:rPr>
          <w:b/>
        </w:rPr>
        <w:t xml:space="preserve"> </w:t>
      </w:r>
      <w:r w:rsidRPr="00581C47">
        <w:t xml:space="preserve">toetab tööealiste vähenenud töövõimega isikute võimalust vastata töövõime toetamise </w:t>
      </w:r>
      <w:r w:rsidR="001C72FE" w:rsidRPr="00581C47">
        <w:t>süsteemiga</w:t>
      </w:r>
      <w:r w:rsidRPr="00581C47">
        <w:t xml:space="preserve"> seatavatele aktiivsusnõuetele. Abivahendite teenus on Sotsiaalkindlustusameti pakutav teenus, </w:t>
      </w:r>
      <w:r w:rsidR="0035707F" w:rsidRPr="00581C47">
        <w:t>millega</w:t>
      </w:r>
      <w:r w:rsidRPr="00581C47">
        <w:t xml:space="preserve"> pakutakse õigustatud isikutele </w:t>
      </w:r>
      <w:r w:rsidR="0035707F" w:rsidRPr="00581C47">
        <w:t xml:space="preserve">toetust </w:t>
      </w:r>
      <w:r w:rsidRPr="00581C47">
        <w:t>tehniliste abivahendite hankimisel.</w:t>
      </w:r>
      <w:r w:rsidR="001D4CAA" w:rsidRPr="00581C47">
        <w:t xml:space="preserve"> </w:t>
      </w:r>
      <w:r w:rsidR="0078572F" w:rsidRPr="00581C47">
        <w:t xml:space="preserve">Teenuse eelarve 2018. aastal on 9 260 000 eurot, millest 9 168 000 eurot rahastatakse </w:t>
      </w:r>
      <w:proofErr w:type="spellStart"/>
      <w:r w:rsidR="0078572F" w:rsidRPr="00581C47">
        <w:t>ESF-i</w:t>
      </w:r>
      <w:proofErr w:type="spellEnd"/>
      <w:r w:rsidR="0078572F" w:rsidRPr="00581C47">
        <w:t xml:space="preserve"> TAT „Töövõimereformi sihtrühma töövõimelisuse tõstmine ja nende töötamise soodustamine“</w:t>
      </w:r>
      <w:r w:rsidR="00437CD3" w:rsidRPr="00581C47">
        <w:t xml:space="preserve"> vahenditest</w:t>
      </w:r>
      <w:r w:rsidR="0078572F" w:rsidRPr="00581C47">
        <w:t>.</w:t>
      </w:r>
    </w:p>
    <w:p w14:paraId="49669E87" w14:textId="5C3640BE" w:rsidR="00D23FEC" w:rsidRPr="00581C47" w:rsidRDefault="00D23FEC" w:rsidP="00D23FEC">
      <w:pPr>
        <w:pStyle w:val="Vahedeta"/>
        <w:rPr>
          <w:u w:val="single"/>
        </w:rPr>
      </w:pPr>
      <w:r w:rsidRPr="00581C47">
        <w:rPr>
          <w:u w:val="single"/>
        </w:rPr>
        <w:t xml:space="preserve">Töövõime toetamise </w:t>
      </w:r>
      <w:r w:rsidR="00362245" w:rsidRPr="00581C47">
        <w:rPr>
          <w:u w:val="single"/>
        </w:rPr>
        <w:t>süsteemi</w:t>
      </w:r>
      <w:r w:rsidRPr="00581C47">
        <w:rPr>
          <w:u w:val="single"/>
        </w:rPr>
        <w:t xml:space="preserve"> elluviimine (</w:t>
      </w:r>
      <w:proofErr w:type="spellStart"/>
      <w:r w:rsidRPr="00581C47">
        <w:rPr>
          <w:u w:val="single"/>
        </w:rPr>
        <w:t>SoM</w:t>
      </w:r>
      <w:proofErr w:type="spellEnd"/>
      <w:r w:rsidRPr="00581C47">
        <w:rPr>
          <w:u w:val="single"/>
        </w:rPr>
        <w:t>)</w:t>
      </w:r>
    </w:p>
    <w:p w14:paraId="4D3B9500" w14:textId="202EB676" w:rsidR="00D23FEC" w:rsidRPr="00581C47" w:rsidRDefault="00362245" w:rsidP="00D23FEC">
      <w:pPr>
        <w:pStyle w:val="Vahedeta"/>
        <w:spacing w:after="120"/>
        <w:jc w:val="both"/>
      </w:pPr>
      <w:r w:rsidRPr="00581C47">
        <w:t>Töövõime toetamise süsteemi elluviimine,</w:t>
      </w:r>
      <w:r w:rsidR="00D23FEC" w:rsidRPr="00581C47">
        <w:t xml:space="preserve"> </w:t>
      </w:r>
      <w:r w:rsidR="008D7B29" w:rsidRPr="00581C47">
        <w:t>sh</w:t>
      </w:r>
      <w:r w:rsidR="00D23FEC" w:rsidRPr="00581C47">
        <w:t xml:space="preserve"> spetsialistide koolitamine tööks vähenenud töövõimega inimestega, tegevusi toetava </w:t>
      </w:r>
      <w:proofErr w:type="spellStart"/>
      <w:r w:rsidR="00D23FEC" w:rsidRPr="00581C47">
        <w:t>institutsioonidevahelise</w:t>
      </w:r>
      <w:proofErr w:type="spellEnd"/>
      <w:r w:rsidR="00D23FEC" w:rsidRPr="00581C47">
        <w:t xml:space="preserve"> koostöö ja vajaliku andmevahetuse arendamine ning avalikkuse teavitamine. Tööandjate ja töötajate teadliku käitumise kujundamine töötingimuste edendamiseks. Teenust rahastatakse </w:t>
      </w:r>
      <w:proofErr w:type="spellStart"/>
      <w:r w:rsidR="00D23FEC" w:rsidRPr="00581C47">
        <w:t>ESF</w:t>
      </w:r>
      <w:r w:rsidR="008D7B29" w:rsidRPr="00581C47">
        <w:t>-i</w:t>
      </w:r>
      <w:proofErr w:type="spellEnd"/>
      <w:r w:rsidR="00005701" w:rsidRPr="00581C47">
        <w:t xml:space="preserve"> TAT</w:t>
      </w:r>
      <w:r w:rsidR="0078572F" w:rsidRPr="00581C47">
        <w:t xml:space="preserve"> </w:t>
      </w:r>
      <w:r w:rsidR="00D23FEC" w:rsidRPr="00581C47">
        <w:t>„Töövõime süsteemi toetavad tegevused“</w:t>
      </w:r>
      <w:r w:rsidR="00005701" w:rsidRPr="00581C47">
        <w:t xml:space="preserve"> </w:t>
      </w:r>
      <w:r w:rsidR="00437CD3" w:rsidRPr="00581C47">
        <w:t>vahenditest</w:t>
      </w:r>
      <w:r w:rsidR="00D23FEC" w:rsidRPr="00581C47">
        <w:t xml:space="preserve">. </w:t>
      </w:r>
      <w:r w:rsidR="008D7B29" w:rsidRPr="00581C47">
        <w:t xml:space="preserve">Teenuse kuluks 2018. aastal on planeeritud </w:t>
      </w:r>
      <w:r w:rsidR="00005701" w:rsidRPr="00581C47">
        <w:t>495 </w:t>
      </w:r>
      <w:r w:rsidR="00FE0F8D" w:rsidRPr="00581C47">
        <w:t>000</w:t>
      </w:r>
      <w:r w:rsidR="008D7B29" w:rsidRPr="00581C47">
        <w:t xml:space="preserve"> eurot.</w:t>
      </w:r>
    </w:p>
    <w:p w14:paraId="73593E8B" w14:textId="732CD278" w:rsidR="00D23FEC" w:rsidRPr="00581C47" w:rsidRDefault="00D23FEC" w:rsidP="00D23FEC">
      <w:pPr>
        <w:pStyle w:val="Vahedeta"/>
        <w:rPr>
          <w:u w:val="single"/>
        </w:rPr>
      </w:pPr>
      <w:r w:rsidRPr="00581C47">
        <w:rPr>
          <w:u w:val="single"/>
        </w:rPr>
        <w:t xml:space="preserve">Töövõime toetamise </w:t>
      </w:r>
      <w:r w:rsidR="00362245" w:rsidRPr="00581C47">
        <w:rPr>
          <w:u w:val="single"/>
        </w:rPr>
        <w:t>süs</w:t>
      </w:r>
      <w:r w:rsidR="008D7B29" w:rsidRPr="00581C47">
        <w:rPr>
          <w:u w:val="single"/>
        </w:rPr>
        <w:t xml:space="preserve">teemi </w:t>
      </w:r>
      <w:r w:rsidRPr="00581C47">
        <w:rPr>
          <w:u w:val="single"/>
        </w:rPr>
        <w:t>elluviimine (SKA)</w:t>
      </w:r>
    </w:p>
    <w:p w14:paraId="47965404" w14:textId="07F04402" w:rsidR="008D7B29" w:rsidRPr="00581C47" w:rsidRDefault="00780A7F" w:rsidP="008D7B29">
      <w:pPr>
        <w:jc w:val="both"/>
      </w:pPr>
      <w:r w:rsidRPr="00581C47">
        <w:t xml:space="preserve">Sotsiaalkindlustusamet levitab </w:t>
      </w:r>
      <w:r w:rsidR="00362245" w:rsidRPr="00581C47">
        <w:t xml:space="preserve">uuest töövõime toetamise süsteemist </w:t>
      </w:r>
      <w:r w:rsidRPr="00581C47">
        <w:t>teadlikkuse suuren</w:t>
      </w:r>
      <w:r w:rsidR="008D7B29" w:rsidRPr="00581C47">
        <w:t xml:space="preserve">damise eesmärgil infomaterjale </w:t>
      </w:r>
      <w:r w:rsidRPr="00581C47">
        <w:t xml:space="preserve">ning korraldab infopäevi. </w:t>
      </w:r>
      <w:r w:rsidR="001C72FE" w:rsidRPr="00581C47">
        <w:t>Toimub u</w:t>
      </w:r>
      <w:r w:rsidR="00362245" w:rsidRPr="00581C47">
        <w:t>ue töövõime toetamise süsteemi</w:t>
      </w:r>
      <w:r w:rsidR="00D23FEC" w:rsidRPr="00581C47">
        <w:t xml:space="preserve"> koolitus ja teavitamine. </w:t>
      </w:r>
      <w:r w:rsidR="0078572F" w:rsidRPr="002B6F9C">
        <w:t>Teenuse eelarve</w:t>
      </w:r>
      <w:r w:rsidR="004D6431" w:rsidRPr="002B6F9C">
        <w:t xml:space="preserve"> 2018. aastal on 1</w:t>
      </w:r>
      <w:r w:rsidR="00D32D35" w:rsidRPr="002B6F9C">
        <w:t>40</w:t>
      </w:r>
      <w:r w:rsidR="0078572F" w:rsidRPr="002B6F9C">
        <w:t> 000 eurot</w:t>
      </w:r>
      <w:r w:rsidR="0078572F" w:rsidRPr="00581C47">
        <w:t xml:space="preserve">, millest 51 000 eurot rahastatakse </w:t>
      </w:r>
      <w:proofErr w:type="spellStart"/>
      <w:r w:rsidR="0078572F" w:rsidRPr="00581C47">
        <w:t>ESF-i</w:t>
      </w:r>
      <w:proofErr w:type="spellEnd"/>
      <w:r w:rsidR="0078572F" w:rsidRPr="00581C47">
        <w:t xml:space="preserve"> TAT „Töövõime süsteemi toetavad tegevused“ </w:t>
      </w:r>
      <w:r w:rsidR="00437CD3" w:rsidRPr="00581C47">
        <w:t>vahenditest</w:t>
      </w:r>
      <w:r w:rsidR="0078572F" w:rsidRPr="00581C47">
        <w:t>.</w:t>
      </w:r>
    </w:p>
    <w:p w14:paraId="4A981C4F" w14:textId="50B9AA3D" w:rsidR="00D23FEC" w:rsidRPr="00581C47" w:rsidRDefault="00362245" w:rsidP="007D5608">
      <w:pPr>
        <w:spacing w:after="0"/>
        <w:jc w:val="both"/>
        <w:rPr>
          <w:u w:val="single"/>
        </w:rPr>
      </w:pPr>
      <w:r w:rsidRPr="00581C47">
        <w:rPr>
          <w:u w:val="single"/>
        </w:rPr>
        <w:t xml:space="preserve">Uut töövõime toetamise süsteemi </w:t>
      </w:r>
      <w:r w:rsidR="00D23FEC" w:rsidRPr="00581C47">
        <w:rPr>
          <w:u w:val="single"/>
        </w:rPr>
        <w:t>toetav</w:t>
      </w:r>
      <w:r w:rsidR="005105EB" w:rsidRPr="00581C47">
        <w:rPr>
          <w:u w:val="single"/>
        </w:rPr>
        <w:t>ate</w:t>
      </w:r>
      <w:r w:rsidR="00D23FEC" w:rsidRPr="00581C47">
        <w:rPr>
          <w:u w:val="single"/>
        </w:rPr>
        <w:t xml:space="preserve"> </w:t>
      </w:r>
      <w:proofErr w:type="spellStart"/>
      <w:r w:rsidR="00D23FEC" w:rsidRPr="00581C47">
        <w:rPr>
          <w:u w:val="single"/>
        </w:rPr>
        <w:t>institutsioonidevaheli</w:t>
      </w:r>
      <w:r w:rsidR="005105EB" w:rsidRPr="00581C47">
        <w:rPr>
          <w:u w:val="single"/>
        </w:rPr>
        <w:t>ste</w:t>
      </w:r>
      <w:proofErr w:type="spellEnd"/>
      <w:r w:rsidR="00D23FEC" w:rsidRPr="00581C47">
        <w:rPr>
          <w:u w:val="single"/>
        </w:rPr>
        <w:t xml:space="preserve"> andmevahetus- </w:t>
      </w:r>
      <w:r w:rsidR="005105EB" w:rsidRPr="00581C47">
        <w:rPr>
          <w:u w:val="single"/>
        </w:rPr>
        <w:t>ja</w:t>
      </w:r>
      <w:r w:rsidR="00D23FEC" w:rsidRPr="00581C47">
        <w:rPr>
          <w:u w:val="single"/>
        </w:rPr>
        <w:t xml:space="preserve"> andmelahendussüsteemide loomine </w:t>
      </w:r>
      <w:r w:rsidR="005105EB" w:rsidRPr="00581C47">
        <w:rPr>
          <w:u w:val="single"/>
        </w:rPr>
        <w:t>ning</w:t>
      </w:r>
      <w:r w:rsidR="00D23FEC" w:rsidRPr="00581C47">
        <w:rPr>
          <w:u w:val="single"/>
        </w:rPr>
        <w:t xml:space="preserve"> arendamine (TEHIK)</w:t>
      </w:r>
    </w:p>
    <w:p w14:paraId="41BF5DC2" w14:textId="73C61955" w:rsidR="00D23FEC" w:rsidRPr="00581C47" w:rsidRDefault="00362245" w:rsidP="00223545">
      <w:pPr>
        <w:jc w:val="both"/>
      </w:pPr>
      <w:r w:rsidRPr="00581C47">
        <w:t>Uue süsteemi</w:t>
      </w:r>
      <w:r w:rsidR="00524702" w:rsidRPr="00581C47">
        <w:t xml:space="preserve"> </w:t>
      </w:r>
      <w:r w:rsidR="00780A7F" w:rsidRPr="00581C47">
        <w:t>rakendamisel on vajalik andmevahetus- ja andmelahendussüsteemide loomine ja arendamine, mis tagab andmete kiire ja õigeaegse liikumise, minimeerib andmete dubleerimist ja võimaldab nende ristkasutamist. Tegevuste tulemusena on muu hulgas inimese liikumise vajadus eri asutuste vahel minimeeritud ning inimene saab kasutada ametiasutusega suhtlemisel paindlikke elektroonilisi vahendeid (</w:t>
      </w:r>
      <w:r w:rsidR="007D5608" w:rsidRPr="00581C47">
        <w:t>nt</w:t>
      </w:r>
      <w:r w:rsidR="00780A7F" w:rsidRPr="00581C47">
        <w:t xml:space="preserve"> taotlemisel). </w:t>
      </w:r>
      <w:r w:rsidRPr="00581C47">
        <w:t>Uue töövõime toetamise süsteemi</w:t>
      </w:r>
      <w:r w:rsidR="00780A7F" w:rsidRPr="00581C47">
        <w:t xml:space="preserve"> tulemuste mõõtmiseks on vaja tagada </w:t>
      </w:r>
      <w:r w:rsidR="007D5608" w:rsidRPr="00581C47">
        <w:t>andmete kättesaadavus poliitika</w:t>
      </w:r>
      <w:r w:rsidR="00780A7F" w:rsidRPr="00581C47">
        <w:t>analüüsideks. Selleks arendatakse vastavaid andmepäringuid ning Sotsiaalministeeriumi statistilist andmeaita koos selleks vajaliku andmevahetuse ja andmete sidumisega. Andmete ristkasutuse ja andmevahetuse arendamisel on oluline tervise infosüsteemi arendamine, sest sealne andmestik inimese tervis</w:t>
      </w:r>
      <w:r w:rsidR="005105EB" w:rsidRPr="00581C47">
        <w:t>es</w:t>
      </w:r>
      <w:r w:rsidR="00780A7F" w:rsidRPr="00581C47">
        <w:t>eisundi kohta on nii töövõime hindamise kui puude hindamise aluseks. Te</w:t>
      </w:r>
      <w:r w:rsidR="00AF112D" w:rsidRPr="00581C47">
        <w:t xml:space="preserve">enust rahastatakse </w:t>
      </w:r>
      <w:proofErr w:type="spellStart"/>
      <w:r w:rsidR="00AF112D" w:rsidRPr="00581C47">
        <w:t>ESF-i</w:t>
      </w:r>
      <w:proofErr w:type="spellEnd"/>
      <w:r w:rsidR="00AF112D" w:rsidRPr="00581C47">
        <w:t xml:space="preserve"> TAT</w:t>
      </w:r>
      <w:r w:rsidR="00780A7F" w:rsidRPr="00581C47">
        <w:t xml:space="preserve"> </w:t>
      </w:r>
      <w:r w:rsidR="007D5608" w:rsidRPr="00581C47">
        <w:t>„</w:t>
      </w:r>
      <w:r w:rsidR="00780A7F" w:rsidRPr="00581C47">
        <w:t>Töövõime süsteemi toetavad tegevused</w:t>
      </w:r>
      <w:r w:rsidR="007D5608" w:rsidRPr="00581C47">
        <w:t>“</w:t>
      </w:r>
      <w:r w:rsidR="00AF112D" w:rsidRPr="00581C47">
        <w:t xml:space="preserve"> </w:t>
      </w:r>
      <w:r w:rsidR="00437CD3" w:rsidRPr="00581C47">
        <w:t>vahenditest</w:t>
      </w:r>
      <w:r w:rsidR="00780A7F" w:rsidRPr="00581C47">
        <w:t xml:space="preserve">. </w:t>
      </w:r>
      <w:r w:rsidR="007D5608" w:rsidRPr="00581C47">
        <w:t xml:space="preserve">Teenuse kuluks 2018. aastal on planeeritud </w:t>
      </w:r>
      <w:r w:rsidR="00AF112D" w:rsidRPr="00581C47">
        <w:t>100 </w:t>
      </w:r>
      <w:r w:rsidR="00FE0F8D" w:rsidRPr="00581C47">
        <w:t>000</w:t>
      </w:r>
      <w:r w:rsidR="007D5608" w:rsidRPr="00581C47">
        <w:t xml:space="preserve"> eurot.</w:t>
      </w:r>
    </w:p>
    <w:p w14:paraId="007D93C5" w14:textId="72A4BC41" w:rsidR="00B01D17" w:rsidRPr="00581C47" w:rsidRDefault="00B01D17" w:rsidP="00B01D17">
      <w:pPr>
        <w:pStyle w:val="Vahedeta"/>
        <w:rPr>
          <w:u w:val="single"/>
        </w:rPr>
      </w:pPr>
      <w:r w:rsidRPr="00581C47">
        <w:rPr>
          <w:u w:val="single"/>
        </w:rPr>
        <w:t>Töövõimereformi sihtrühma töövõimelisuse tõstmine ja nende töötamise soodustamine</w:t>
      </w:r>
      <w:r w:rsidR="00CA734D" w:rsidRPr="00581C47">
        <w:rPr>
          <w:u w:val="single"/>
        </w:rPr>
        <w:t xml:space="preserve"> (</w:t>
      </w:r>
      <w:proofErr w:type="spellStart"/>
      <w:r w:rsidR="00CA734D" w:rsidRPr="00581C47">
        <w:rPr>
          <w:u w:val="single"/>
        </w:rPr>
        <w:t>SoM</w:t>
      </w:r>
      <w:proofErr w:type="spellEnd"/>
      <w:r w:rsidR="00CA734D" w:rsidRPr="00581C47">
        <w:rPr>
          <w:u w:val="single"/>
        </w:rPr>
        <w:t>)</w:t>
      </w:r>
    </w:p>
    <w:p w14:paraId="23E62CBA" w14:textId="093673BF" w:rsidR="00D10601" w:rsidRPr="00581C47" w:rsidRDefault="00D10601" w:rsidP="007145CD">
      <w:pPr>
        <w:pStyle w:val="Vahedeta"/>
        <w:spacing w:after="120"/>
        <w:jc w:val="both"/>
      </w:pPr>
      <w:r w:rsidRPr="00581C47">
        <w:t xml:space="preserve">Töövõimereformi sihtrühmale abivahendite teenuse </w:t>
      </w:r>
      <w:r w:rsidR="00902905" w:rsidRPr="00581C47">
        <w:t>ja</w:t>
      </w:r>
      <w:r w:rsidRPr="00581C47">
        <w:t xml:space="preserve"> tõlketeenuse arendamine </w:t>
      </w:r>
      <w:r w:rsidR="00902905" w:rsidRPr="00581C47">
        <w:t>ning</w:t>
      </w:r>
      <w:r w:rsidRPr="00581C47">
        <w:t xml:space="preserve"> teenuse korraldamine. </w:t>
      </w:r>
      <w:r w:rsidR="002908B3" w:rsidRPr="00581C47">
        <w:t>Te</w:t>
      </w:r>
      <w:r w:rsidR="00AF112D" w:rsidRPr="00581C47">
        <w:t xml:space="preserve">enust rahastatakse </w:t>
      </w:r>
      <w:proofErr w:type="spellStart"/>
      <w:r w:rsidR="00AF112D" w:rsidRPr="00581C47">
        <w:t>ESF-i</w:t>
      </w:r>
      <w:proofErr w:type="spellEnd"/>
      <w:r w:rsidR="00AF112D" w:rsidRPr="00581C47">
        <w:t xml:space="preserve"> TAT</w:t>
      </w:r>
      <w:r w:rsidR="002908B3" w:rsidRPr="00581C47">
        <w:t xml:space="preserve"> </w:t>
      </w:r>
      <w:r w:rsidR="00A6354D" w:rsidRPr="00581C47">
        <w:t>„</w:t>
      </w:r>
      <w:r w:rsidR="002908B3" w:rsidRPr="00581C47">
        <w:t>Töövõimereformi sihtrühma töövõimelisuse tõstmine ja nende töötamise soodustamine</w:t>
      </w:r>
      <w:r w:rsidR="00A6354D" w:rsidRPr="00581C47">
        <w:t>“</w:t>
      </w:r>
      <w:r w:rsidR="00AF112D" w:rsidRPr="00581C47">
        <w:t xml:space="preserve"> </w:t>
      </w:r>
      <w:r w:rsidR="00437CD3" w:rsidRPr="00581C47">
        <w:t>vahenditest</w:t>
      </w:r>
      <w:r w:rsidR="002908B3" w:rsidRPr="00581C47">
        <w:t xml:space="preserve">. </w:t>
      </w:r>
      <w:r w:rsidR="007D5608" w:rsidRPr="00581C47">
        <w:t xml:space="preserve">Teenuse kuluks 2018. aastal on planeeritud </w:t>
      </w:r>
      <w:r w:rsidR="00AF112D" w:rsidRPr="00581C47">
        <w:t>44 </w:t>
      </w:r>
      <w:r w:rsidR="00FE0F8D" w:rsidRPr="00581C47">
        <w:t>000</w:t>
      </w:r>
      <w:r w:rsidR="007D5608" w:rsidRPr="00581C47">
        <w:t xml:space="preserve"> eurot.</w:t>
      </w:r>
    </w:p>
    <w:p w14:paraId="2CA708BD" w14:textId="77D3A701" w:rsidR="006E06D5" w:rsidRPr="00581C47" w:rsidRDefault="00B01D17" w:rsidP="007145CD">
      <w:pPr>
        <w:pStyle w:val="Vahedeta"/>
        <w:spacing w:before="120"/>
        <w:rPr>
          <w:u w:val="single"/>
        </w:rPr>
      </w:pPr>
      <w:r w:rsidRPr="00581C47">
        <w:rPr>
          <w:u w:val="single"/>
        </w:rPr>
        <w:t>Tööturuteenuste osutamine töövõimereformi sihtrühmale</w:t>
      </w:r>
      <w:r w:rsidR="00CA734D" w:rsidRPr="00581C47">
        <w:rPr>
          <w:u w:val="single"/>
        </w:rPr>
        <w:t xml:space="preserve"> (</w:t>
      </w:r>
      <w:proofErr w:type="spellStart"/>
      <w:r w:rsidR="00CA734D" w:rsidRPr="00581C47">
        <w:rPr>
          <w:u w:val="single"/>
        </w:rPr>
        <w:t>SoM</w:t>
      </w:r>
      <w:proofErr w:type="spellEnd"/>
      <w:r w:rsidR="00CA734D" w:rsidRPr="00581C47">
        <w:rPr>
          <w:u w:val="single"/>
        </w:rPr>
        <w:t>)</w:t>
      </w:r>
    </w:p>
    <w:p w14:paraId="1F06F93A" w14:textId="10D2CC96" w:rsidR="006E06D5" w:rsidRPr="00581C47" w:rsidRDefault="00780A7F" w:rsidP="007145CD">
      <w:pPr>
        <w:pStyle w:val="Vahedeta"/>
        <w:spacing w:after="120"/>
        <w:jc w:val="both"/>
      </w:pPr>
      <w:r w:rsidRPr="00581C47">
        <w:t>Vähenenud töövõimega inimestele pakutakse tööturuteenuseid, mille eesmär</w:t>
      </w:r>
      <w:r w:rsidR="00902905" w:rsidRPr="00581C47">
        <w:t>k</w:t>
      </w:r>
      <w:r w:rsidR="006E06D5" w:rsidRPr="00581C47">
        <w:t xml:space="preserve"> on vähenenud töövõimega inimeste tööturule aitamine ja seal püsimise toetamine</w:t>
      </w:r>
      <w:r w:rsidRPr="00581C47">
        <w:t xml:space="preserve"> või</w:t>
      </w:r>
      <w:r w:rsidR="006E06D5" w:rsidRPr="00581C47">
        <w:t xml:space="preserve"> inimeste olemasoleva töövõime säilitamine ja parandamine.</w:t>
      </w:r>
      <w:r w:rsidR="007145CD" w:rsidRPr="00581C47">
        <w:t xml:space="preserve"> </w:t>
      </w:r>
      <w:r w:rsidR="001908C4" w:rsidRPr="00581C47">
        <w:t xml:space="preserve">Teenust rahastatakse </w:t>
      </w:r>
      <w:proofErr w:type="spellStart"/>
      <w:r w:rsidR="001908C4" w:rsidRPr="00581C47">
        <w:t>ESF</w:t>
      </w:r>
      <w:r w:rsidRPr="00581C47">
        <w:t>-i</w:t>
      </w:r>
      <w:proofErr w:type="spellEnd"/>
      <w:r w:rsidR="00902905" w:rsidRPr="00581C47">
        <w:t xml:space="preserve"> TAT</w:t>
      </w:r>
      <w:r w:rsidR="001908C4" w:rsidRPr="00581C47">
        <w:t xml:space="preserve"> „Tööturuteenuste osutam</w:t>
      </w:r>
      <w:r w:rsidR="00902905" w:rsidRPr="00581C47">
        <w:t xml:space="preserve">ine töövõimereformi sihtrühmale“ </w:t>
      </w:r>
      <w:r w:rsidR="00437CD3" w:rsidRPr="00581C47">
        <w:t>vahenditest</w:t>
      </w:r>
      <w:r w:rsidR="001908C4" w:rsidRPr="00581C47">
        <w:t xml:space="preserve">. </w:t>
      </w:r>
      <w:r w:rsidR="007D5608" w:rsidRPr="00581C47">
        <w:t xml:space="preserve">Teenuse kuluks 2018. aastal on planeeritud </w:t>
      </w:r>
      <w:r w:rsidR="00902905" w:rsidRPr="00581C47">
        <w:t>27 148 </w:t>
      </w:r>
      <w:r w:rsidR="00FE0F8D" w:rsidRPr="00581C47">
        <w:t>000</w:t>
      </w:r>
      <w:r w:rsidR="007D5608" w:rsidRPr="00581C47">
        <w:t xml:space="preserve"> eurot.</w:t>
      </w:r>
    </w:p>
    <w:p w14:paraId="5C531952" w14:textId="540AF938" w:rsidR="00B01D17" w:rsidRPr="00581C47" w:rsidRDefault="00B01D17" w:rsidP="007145CD">
      <w:pPr>
        <w:pStyle w:val="Vahedeta"/>
        <w:spacing w:before="120"/>
        <w:rPr>
          <w:u w:val="single"/>
        </w:rPr>
      </w:pPr>
      <w:r w:rsidRPr="00581C47">
        <w:rPr>
          <w:u w:val="single"/>
        </w:rPr>
        <w:t>Töövõimetoetuse maksmine</w:t>
      </w:r>
      <w:r w:rsidR="00D23FEC" w:rsidRPr="00581C47">
        <w:rPr>
          <w:u w:val="single"/>
        </w:rPr>
        <w:t xml:space="preserve"> (</w:t>
      </w:r>
      <w:proofErr w:type="spellStart"/>
      <w:r w:rsidR="00D23FEC" w:rsidRPr="00581C47">
        <w:rPr>
          <w:u w:val="single"/>
        </w:rPr>
        <w:t>SoM</w:t>
      </w:r>
      <w:proofErr w:type="spellEnd"/>
      <w:r w:rsidR="00D23FEC" w:rsidRPr="00581C47">
        <w:rPr>
          <w:u w:val="single"/>
        </w:rPr>
        <w:t>)</w:t>
      </w:r>
    </w:p>
    <w:p w14:paraId="053E9929" w14:textId="28DC8D2C" w:rsidR="001D1143" w:rsidRPr="00581C47" w:rsidRDefault="00D23FEC" w:rsidP="007145CD">
      <w:pPr>
        <w:pStyle w:val="Vahedeta"/>
        <w:spacing w:after="120"/>
        <w:jc w:val="both"/>
      </w:pPr>
      <w:r w:rsidRPr="00581C47">
        <w:t xml:space="preserve">Ministeerium </w:t>
      </w:r>
      <w:r w:rsidR="00342DBD" w:rsidRPr="00581C47">
        <w:t>maksab</w:t>
      </w:r>
      <w:r w:rsidR="00962EF5" w:rsidRPr="00581C47">
        <w:t xml:space="preserve"> töövõimetoetuse seaduse alusel</w:t>
      </w:r>
      <w:r w:rsidRPr="00581C47">
        <w:t xml:space="preserve"> sihtotstarbelise eraldise </w:t>
      </w:r>
      <w:r w:rsidR="00202826" w:rsidRPr="00581C47">
        <w:t>Eesti T</w:t>
      </w:r>
      <w:r w:rsidRPr="00581C47">
        <w:t>öötukassale. Töötukassa maksab osalise või puuduva töövõimega inimestele töövõimetoetust.</w:t>
      </w:r>
      <w:r w:rsidR="007145CD" w:rsidRPr="00581C47">
        <w:t xml:space="preserve"> </w:t>
      </w:r>
      <w:r w:rsidRPr="00581C47">
        <w:t>Töövõimetoetuse</w:t>
      </w:r>
      <w:r w:rsidR="007145CD" w:rsidRPr="00581C47">
        <w:t xml:space="preserve"> eelarve 2018. a</w:t>
      </w:r>
      <w:r w:rsidR="00342DBD" w:rsidRPr="00581C47">
        <w:t>astal</w:t>
      </w:r>
      <w:r w:rsidR="007145CD" w:rsidRPr="00581C47">
        <w:t xml:space="preserve"> on </w:t>
      </w:r>
      <w:r w:rsidR="0027592D" w:rsidRPr="00581C47">
        <w:t>179 426</w:t>
      </w:r>
      <w:r w:rsidR="00902905" w:rsidRPr="00581C47">
        <w:t> </w:t>
      </w:r>
      <w:r w:rsidR="00FE0F8D" w:rsidRPr="00581C47">
        <w:t>000</w:t>
      </w:r>
      <w:r w:rsidR="007145CD" w:rsidRPr="00581C47">
        <w:t xml:space="preserve"> eurot.</w:t>
      </w:r>
    </w:p>
    <w:p w14:paraId="276CE1A0" w14:textId="3DEDA4BD" w:rsidR="00B01D17" w:rsidRPr="00581C47" w:rsidRDefault="00BC57E8" w:rsidP="007145CD">
      <w:pPr>
        <w:pStyle w:val="Vahedeta"/>
        <w:spacing w:before="120"/>
        <w:jc w:val="both"/>
        <w:rPr>
          <w:u w:val="single"/>
        </w:rPr>
      </w:pPr>
      <w:r w:rsidRPr="00581C47">
        <w:rPr>
          <w:u w:val="single"/>
        </w:rPr>
        <w:t>T</w:t>
      </w:r>
      <w:r w:rsidR="00B01D17" w:rsidRPr="00581C47">
        <w:rPr>
          <w:u w:val="single"/>
        </w:rPr>
        <w:t>öövõime</w:t>
      </w:r>
      <w:r w:rsidR="009A3C5A" w:rsidRPr="00581C47">
        <w:rPr>
          <w:u w:val="single"/>
        </w:rPr>
        <w:t>tus</w:t>
      </w:r>
      <w:r w:rsidR="00B01D17" w:rsidRPr="00581C47">
        <w:rPr>
          <w:u w:val="single"/>
        </w:rPr>
        <w:t xml:space="preserve">pensionäride ja osalise või puuduva töövõimega töötavate isikute eest </w:t>
      </w:r>
      <w:r w:rsidRPr="00581C47">
        <w:rPr>
          <w:u w:val="single"/>
        </w:rPr>
        <w:t xml:space="preserve">sotsiaalmaksu </w:t>
      </w:r>
      <w:r w:rsidR="00B01D17" w:rsidRPr="00581C47">
        <w:rPr>
          <w:u w:val="single"/>
        </w:rPr>
        <w:t>maksmine</w:t>
      </w:r>
      <w:r w:rsidR="00D23FEC" w:rsidRPr="00581C47">
        <w:rPr>
          <w:u w:val="single"/>
        </w:rPr>
        <w:t xml:space="preserve"> (</w:t>
      </w:r>
      <w:proofErr w:type="spellStart"/>
      <w:r w:rsidR="00D23FEC" w:rsidRPr="00581C47">
        <w:rPr>
          <w:u w:val="single"/>
        </w:rPr>
        <w:t>SoM</w:t>
      </w:r>
      <w:proofErr w:type="spellEnd"/>
      <w:r w:rsidR="00D23FEC" w:rsidRPr="00581C47">
        <w:rPr>
          <w:u w:val="single"/>
        </w:rPr>
        <w:t>)</w:t>
      </w:r>
    </w:p>
    <w:p w14:paraId="0C10ABA4" w14:textId="56A002FC" w:rsidR="006E06D5" w:rsidRPr="00581C47" w:rsidRDefault="006E06D5" w:rsidP="007145CD">
      <w:pPr>
        <w:pStyle w:val="Vahedeta"/>
        <w:spacing w:after="120"/>
        <w:jc w:val="both"/>
      </w:pPr>
      <w:r w:rsidRPr="00581C47">
        <w:t xml:space="preserve">Ministeerium </w:t>
      </w:r>
      <w:r w:rsidR="00342DBD" w:rsidRPr="00581C47">
        <w:t>maksab</w:t>
      </w:r>
      <w:r w:rsidRPr="00581C47">
        <w:t xml:space="preserve"> sihtotstarbelise eraldise</w:t>
      </w:r>
      <w:r w:rsidR="00342DBD" w:rsidRPr="00581C47">
        <w:t xml:space="preserve"> Eesti</w:t>
      </w:r>
      <w:r w:rsidRPr="00581C47">
        <w:t xml:space="preserve"> </w:t>
      </w:r>
      <w:r w:rsidR="00342DBD" w:rsidRPr="00581C47">
        <w:t>T</w:t>
      </w:r>
      <w:r w:rsidRPr="00581C47">
        <w:t>öötukassale. Töötukassa hüvitab kehtestatud kuumääralt sotsiaalmaksu äriühingule, mittetulundusühingule, sihtasutusele või füüsilisest isikust ettevõtjale töötaja eest</w:t>
      </w:r>
      <w:r w:rsidR="007145CD" w:rsidRPr="00581C47">
        <w:t xml:space="preserve">, kes saab töövõimetuspensioni </w:t>
      </w:r>
      <w:r w:rsidRPr="00581C47">
        <w:t>(sotsia</w:t>
      </w:r>
      <w:r w:rsidR="00D23FEC" w:rsidRPr="00581C47">
        <w:t>almaksuseadus § 6 lg 1 p 5</w:t>
      </w:r>
      <w:r w:rsidRPr="00581C47">
        <w:t>).</w:t>
      </w:r>
      <w:r w:rsidR="007145CD" w:rsidRPr="00581C47">
        <w:t xml:space="preserve"> </w:t>
      </w:r>
      <w:r w:rsidR="00342DBD" w:rsidRPr="00581C47">
        <w:t xml:space="preserve">Teenuse kuluks 2018. aastal on planeeritud </w:t>
      </w:r>
      <w:r w:rsidR="0027592D" w:rsidRPr="00581C47">
        <w:t>37 001</w:t>
      </w:r>
      <w:r w:rsidR="00902905" w:rsidRPr="00581C47">
        <w:t> </w:t>
      </w:r>
      <w:r w:rsidR="00FE0F8D" w:rsidRPr="00581C47">
        <w:t>000</w:t>
      </w:r>
      <w:r w:rsidR="00342DBD" w:rsidRPr="00581C47">
        <w:t xml:space="preserve"> eurot.</w:t>
      </w:r>
    </w:p>
    <w:p w14:paraId="1ED92032" w14:textId="6EB90117" w:rsidR="00D23FEC" w:rsidRPr="00581C47" w:rsidRDefault="00D23FEC" w:rsidP="00D23FEC">
      <w:pPr>
        <w:pStyle w:val="Vahedeta"/>
        <w:spacing w:before="120"/>
        <w:jc w:val="both"/>
        <w:rPr>
          <w:u w:val="single"/>
        </w:rPr>
      </w:pPr>
      <w:r w:rsidRPr="00581C47">
        <w:rPr>
          <w:u w:val="single"/>
        </w:rPr>
        <w:t>Tööalase rehabilitatsiooni teenus (Astangu KRK)</w:t>
      </w:r>
    </w:p>
    <w:p w14:paraId="1E3FE57B" w14:textId="10E200FB" w:rsidR="00D23FEC" w:rsidRPr="00581C47" w:rsidRDefault="00D23FEC" w:rsidP="00D23FEC">
      <w:pPr>
        <w:pStyle w:val="Vahedeta"/>
        <w:spacing w:after="120"/>
        <w:jc w:val="both"/>
      </w:pPr>
      <w:r w:rsidRPr="00E75BE4">
        <w:t>Teenuse eesmär</w:t>
      </w:r>
      <w:r w:rsidR="00B61555" w:rsidRPr="00E75BE4">
        <w:t>k</w:t>
      </w:r>
      <w:r w:rsidRPr="00E75BE4">
        <w:t xml:space="preserve"> on toetada inimese valmisolekut tööta</w:t>
      </w:r>
      <w:r w:rsidR="00B61555" w:rsidRPr="00E75BE4">
        <w:t>da</w:t>
      </w:r>
      <w:r w:rsidRPr="00E75BE4">
        <w:t xml:space="preserve">, </w:t>
      </w:r>
      <w:r w:rsidR="00B61555" w:rsidRPr="00E75BE4">
        <w:t xml:space="preserve">samuti </w:t>
      </w:r>
      <w:r w:rsidRPr="00E75BE4">
        <w:t xml:space="preserve">töö leidmist ja säilitamist. </w:t>
      </w:r>
      <w:r w:rsidR="00342DBD" w:rsidRPr="00E75BE4">
        <w:t xml:space="preserve">Teenuse kuluks 2018. aastal on planeeritud </w:t>
      </w:r>
      <w:r w:rsidR="00A40527" w:rsidRPr="00E75BE4">
        <w:t>171</w:t>
      </w:r>
      <w:r w:rsidR="00902905" w:rsidRPr="00E75BE4">
        <w:t> </w:t>
      </w:r>
      <w:r w:rsidR="00E37AA1" w:rsidRPr="00E75BE4">
        <w:t>000</w:t>
      </w:r>
      <w:r w:rsidR="00342DBD" w:rsidRPr="00E75BE4">
        <w:t xml:space="preserve"> eurot.</w:t>
      </w:r>
    </w:p>
    <w:p w14:paraId="11EBDE8E" w14:textId="567BBC09" w:rsidR="00D23FEC" w:rsidRPr="00581C47" w:rsidRDefault="00D23FEC" w:rsidP="00D23FEC">
      <w:pPr>
        <w:pStyle w:val="Vahedeta"/>
        <w:spacing w:before="120"/>
        <w:jc w:val="both"/>
        <w:rPr>
          <w:u w:val="single"/>
        </w:rPr>
      </w:pPr>
      <w:r w:rsidRPr="00581C47">
        <w:rPr>
          <w:u w:val="single"/>
        </w:rPr>
        <w:t>Kuulmispuudega inimestele suunatud tõlketeenuste arendamine ja pakkumine (Astangu KRK)</w:t>
      </w:r>
    </w:p>
    <w:p w14:paraId="518304D1" w14:textId="03426363" w:rsidR="00AA363D" w:rsidRPr="00D23FEC" w:rsidRDefault="00D23FEC" w:rsidP="00AA363D">
      <w:pPr>
        <w:pStyle w:val="Vahedeta"/>
        <w:spacing w:after="120"/>
        <w:jc w:val="both"/>
      </w:pPr>
      <w:r w:rsidRPr="00E75BE4">
        <w:t>Teenuse eesmär</w:t>
      </w:r>
      <w:r w:rsidR="00B61555" w:rsidRPr="00E75BE4">
        <w:t>k</w:t>
      </w:r>
      <w:r w:rsidRPr="00E75BE4">
        <w:t xml:space="preserve"> on anda Sotsiaalministeeriumile ja kohalikele omavalitsustele sisendit </w:t>
      </w:r>
      <w:r w:rsidR="00B61555" w:rsidRPr="00E75BE4">
        <w:t>poliitika</w:t>
      </w:r>
      <w:r w:rsidRPr="00E75BE4">
        <w:t xml:space="preserve"> kujundamiseks ja teenuste korraldamiseks </w:t>
      </w:r>
      <w:proofErr w:type="spellStart"/>
      <w:r w:rsidRPr="00E75BE4">
        <w:t>viipekeele</w:t>
      </w:r>
      <w:r w:rsidR="00B61555" w:rsidRPr="00E75BE4">
        <w:t>tõlketeenuse</w:t>
      </w:r>
      <w:proofErr w:type="spellEnd"/>
      <w:r w:rsidR="00B61555" w:rsidRPr="00E75BE4">
        <w:t xml:space="preserve"> ja kirjututõlke</w:t>
      </w:r>
      <w:r w:rsidRPr="00E75BE4">
        <w:t xml:space="preserve">teenuste kättesaadavuse </w:t>
      </w:r>
      <w:r w:rsidR="00B61555" w:rsidRPr="00E75BE4">
        <w:t>suurendamiseks</w:t>
      </w:r>
      <w:r w:rsidRPr="00E75BE4">
        <w:t xml:space="preserve"> ning toetada teenusepakkujaid teenuste arendamisel</w:t>
      </w:r>
      <w:r w:rsidR="006F0653" w:rsidRPr="00E75BE4">
        <w:t>. Teenuse eelarve 2018. aas</w:t>
      </w:r>
      <w:r w:rsidR="00A40527" w:rsidRPr="00E75BE4">
        <w:t>tal on 114</w:t>
      </w:r>
      <w:r w:rsidR="00ED60CB" w:rsidRPr="00E75BE4">
        <w:t xml:space="preserve"> </w:t>
      </w:r>
      <w:r w:rsidR="002516B6" w:rsidRPr="00E75BE4">
        <w:t xml:space="preserve">000 eurot, millest </w:t>
      </w:r>
      <w:r w:rsidR="008612B5" w:rsidRPr="00E75BE4">
        <w:t>6</w:t>
      </w:r>
      <w:r w:rsidR="002516B6" w:rsidRPr="00E75BE4">
        <w:t>1</w:t>
      </w:r>
      <w:r w:rsidR="008612B5" w:rsidRPr="00E75BE4">
        <w:t xml:space="preserve"> </w:t>
      </w:r>
      <w:r w:rsidR="006F0653" w:rsidRPr="00E75BE4">
        <w:t xml:space="preserve">000 eurot rahastatakse </w:t>
      </w:r>
      <w:proofErr w:type="spellStart"/>
      <w:r w:rsidR="006F0653" w:rsidRPr="00E75BE4">
        <w:t>ESF-i</w:t>
      </w:r>
      <w:proofErr w:type="spellEnd"/>
      <w:r w:rsidR="006F0653" w:rsidRPr="00E75BE4">
        <w:t xml:space="preserve"> TAT „Töövõimereformi sihtrühma töövõimelisuse tõstmine ja nende töötamise soodustamine“</w:t>
      </w:r>
      <w:r w:rsidR="00437CD3" w:rsidRPr="00E75BE4">
        <w:t xml:space="preserve"> vahenditest</w:t>
      </w:r>
      <w:r w:rsidR="006F0653" w:rsidRPr="00E75BE4">
        <w:t>.</w:t>
      </w:r>
    </w:p>
    <w:p w14:paraId="41EEB25B" w14:textId="48371910" w:rsidR="00B0344B" w:rsidRDefault="00D4466D" w:rsidP="007145CD">
      <w:pPr>
        <w:pStyle w:val="Pealkiri1"/>
        <w:spacing w:after="240"/>
        <w:rPr>
          <w:b/>
        </w:rPr>
      </w:pPr>
      <w:r w:rsidRPr="00D4466D">
        <w:rPr>
          <w:b/>
        </w:rPr>
        <w:t>Programmi juhtimiskorraldus</w:t>
      </w:r>
    </w:p>
    <w:p w14:paraId="6A04F6C8" w14:textId="26280D4D" w:rsidR="00936B93" w:rsidRDefault="007313D2" w:rsidP="00936B93">
      <w:pPr>
        <w:pStyle w:val="Vahedeta"/>
        <w:jc w:val="both"/>
      </w:pPr>
      <w:r>
        <w:t>Töö</w:t>
      </w:r>
      <w:r w:rsidR="00D66258">
        <w:t>turu</w:t>
      </w:r>
      <w:r w:rsidR="00936B93">
        <w:t>programmi elluviimist ja seiret koordineerib heaolu arengukava 2016</w:t>
      </w:r>
      <w:r>
        <w:t>–</w:t>
      </w:r>
      <w:r w:rsidR="00936B93">
        <w:t>2023 juhtkomisjon, mille ülesanneteks on:</w:t>
      </w:r>
    </w:p>
    <w:p w14:paraId="5B7C54C2" w14:textId="77777777" w:rsidR="00936B93" w:rsidRDefault="00936B93" w:rsidP="00936B93">
      <w:pPr>
        <w:pStyle w:val="Vahedeta"/>
        <w:numPr>
          <w:ilvl w:val="0"/>
          <w:numId w:val="2"/>
        </w:numPr>
        <w:jc w:val="both"/>
      </w:pPr>
      <w:r>
        <w:t>juhtida arengukava ja programmide elluviimist;</w:t>
      </w:r>
    </w:p>
    <w:p w14:paraId="4BCC8B37" w14:textId="77777777" w:rsidR="00936B93" w:rsidRDefault="00936B93" w:rsidP="00936B93">
      <w:pPr>
        <w:pStyle w:val="Vahedeta"/>
        <w:numPr>
          <w:ilvl w:val="0"/>
          <w:numId w:val="2"/>
        </w:numPr>
        <w:jc w:val="both"/>
      </w:pPr>
      <w:r w:rsidRPr="00F803AE">
        <w:t>teha programmi</w:t>
      </w:r>
      <w:r>
        <w:t xml:space="preserve"> koostamisel ettepanekuid;</w:t>
      </w:r>
    </w:p>
    <w:p w14:paraId="010596AC" w14:textId="77777777" w:rsidR="00936B93" w:rsidRDefault="00936B93" w:rsidP="00936B93">
      <w:pPr>
        <w:pStyle w:val="Vahedeta"/>
        <w:numPr>
          <w:ilvl w:val="0"/>
          <w:numId w:val="2"/>
        </w:numPr>
        <w:jc w:val="both"/>
      </w:pPr>
      <w:r>
        <w:t>osaleda programmi tulemusaruande hindamisel;</w:t>
      </w:r>
    </w:p>
    <w:p w14:paraId="4E720838" w14:textId="21CE10BC" w:rsidR="00936B93" w:rsidRPr="00BF3F67" w:rsidRDefault="00936B93" w:rsidP="002F535C">
      <w:pPr>
        <w:pStyle w:val="Vahedeta"/>
        <w:numPr>
          <w:ilvl w:val="0"/>
          <w:numId w:val="2"/>
        </w:numPr>
        <w:jc w:val="both"/>
      </w:pPr>
      <w:r>
        <w:t>täita EL</w:t>
      </w:r>
      <w:r w:rsidR="00C65198">
        <w:t>-i</w:t>
      </w:r>
      <w:r>
        <w:t xml:space="preserve"> ühtekuuluvuspoliitika perioodi 2014–2020 rakenduskava</w:t>
      </w:r>
      <w:r w:rsidRPr="00BF3F67">
        <w:rPr>
          <w:rStyle w:val="Allmrkuseviide"/>
        </w:rPr>
        <w:footnoteReference w:id="17"/>
      </w:r>
      <w:r>
        <w:t xml:space="preserve"> prioriteetse suuna nr 2</w:t>
      </w:r>
      <w:r w:rsidR="00C65198">
        <w:t xml:space="preserve"> „</w:t>
      </w:r>
      <w:r>
        <w:t>So</w:t>
      </w:r>
      <w:r w:rsidR="00C65198">
        <w:t xml:space="preserve">tsiaalse </w:t>
      </w:r>
      <w:proofErr w:type="spellStart"/>
      <w:r w:rsidR="00C65198">
        <w:t>kaasatuse</w:t>
      </w:r>
      <w:proofErr w:type="spellEnd"/>
      <w:r w:rsidR="00C65198">
        <w:t xml:space="preserve"> suurendamine“</w:t>
      </w:r>
      <w:r>
        <w:t xml:space="preserve"> ja prioriteetse suuna nr 3 </w:t>
      </w:r>
      <w:r w:rsidR="00C65198">
        <w:t>„</w:t>
      </w:r>
      <w:r w:rsidRPr="00BF3F67">
        <w:t>Tööturule juurdepääsu parandamine ja tööt</w:t>
      </w:r>
      <w:r w:rsidR="00C65198">
        <w:t>urult väljalangemise ennetamine“</w:t>
      </w:r>
      <w:r w:rsidRPr="00BF3F67">
        <w:t xml:space="preserve"> järgmiste meetmete</w:t>
      </w:r>
      <w:r w:rsidRPr="00BF3F67">
        <w:rPr>
          <w:rStyle w:val="Allmrkuseviide"/>
        </w:rPr>
        <w:footnoteReference w:id="18"/>
      </w:r>
      <w:r w:rsidRPr="00BF3F67">
        <w:t xml:space="preserve"> valdkondliku komisjoni</w:t>
      </w:r>
      <w:r w:rsidRPr="00BF3F67">
        <w:rPr>
          <w:rStyle w:val="Allmrkuseviide"/>
        </w:rPr>
        <w:footnoteReference w:id="19"/>
      </w:r>
      <w:r w:rsidRPr="00BF3F67">
        <w:t xml:space="preserve"> ülesandeid:</w:t>
      </w:r>
    </w:p>
    <w:p w14:paraId="07B22DFB" w14:textId="18FD3A71" w:rsidR="00936B93" w:rsidRPr="00D66258" w:rsidRDefault="00C65198" w:rsidP="00936B93">
      <w:pPr>
        <w:pStyle w:val="Vahedeta"/>
        <w:numPr>
          <w:ilvl w:val="1"/>
          <w:numId w:val="3"/>
        </w:numPr>
        <w:jc w:val="both"/>
      </w:pPr>
      <w:r>
        <w:t>l</w:t>
      </w:r>
      <w:r w:rsidR="00936B93" w:rsidRPr="00D66258">
        <w:t>apsehoiu ja puudega laste hoolekandeteenuste arendamine hoolduskoormuse vähendamiseks;</w:t>
      </w:r>
    </w:p>
    <w:p w14:paraId="599AA8C2" w14:textId="382B5E2E" w:rsidR="00936B93" w:rsidRPr="00D66258" w:rsidRDefault="00C65198" w:rsidP="00936B93">
      <w:pPr>
        <w:pStyle w:val="Vahedeta"/>
        <w:numPr>
          <w:ilvl w:val="1"/>
          <w:numId w:val="3"/>
        </w:numPr>
        <w:jc w:val="both"/>
      </w:pPr>
      <w:r>
        <w:t>t</w:t>
      </w:r>
      <w:r w:rsidR="00936B93" w:rsidRPr="00D66258">
        <w:t>ööturul osalemist toetavad hoolekandeteenused;</w:t>
      </w:r>
    </w:p>
    <w:p w14:paraId="1D490B9F" w14:textId="414480D1" w:rsidR="00936B93" w:rsidRPr="00D66258" w:rsidRDefault="00C65198" w:rsidP="00936B93">
      <w:pPr>
        <w:pStyle w:val="Vahedeta"/>
        <w:numPr>
          <w:ilvl w:val="1"/>
          <w:numId w:val="3"/>
        </w:numPr>
        <w:jc w:val="both"/>
      </w:pPr>
      <w:r>
        <w:t>h</w:t>
      </w:r>
      <w:r w:rsidR="00936B93" w:rsidRPr="00D66258">
        <w:t>oolekande taristu arendamine, keskkonna kohandamine puudega inimeste vajadustele vastavaks;</w:t>
      </w:r>
    </w:p>
    <w:p w14:paraId="164F90E1" w14:textId="433F18D3" w:rsidR="00936B93" w:rsidRPr="00D66258" w:rsidRDefault="00C65198" w:rsidP="00936B93">
      <w:pPr>
        <w:pStyle w:val="Vahedeta"/>
        <w:numPr>
          <w:ilvl w:val="1"/>
          <w:numId w:val="3"/>
        </w:numPr>
        <w:jc w:val="both"/>
      </w:pPr>
      <w:r>
        <w:t>t</w:t>
      </w:r>
      <w:r w:rsidR="00936B93" w:rsidRPr="00D66258">
        <w:t>öövõime toetamise skeemi loomine ja juurutamine;</w:t>
      </w:r>
    </w:p>
    <w:p w14:paraId="0575D179" w14:textId="23F5F35B" w:rsidR="00936B93" w:rsidRPr="00D66258" w:rsidRDefault="00C65198" w:rsidP="007313D2">
      <w:pPr>
        <w:pStyle w:val="Vahedeta"/>
        <w:numPr>
          <w:ilvl w:val="1"/>
          <w:numId w:val="3"/>
        </w:numPr>
        <w:spacing w:after="120"/>
        <w:jc w:val="both"/>
      </w:pPr>
      <w:r>
        <w:t>t</w:t>
      </w:r>
      <w:r w:rsidR="00936B93" w:rsidRPr="00D66258">
        <w:t>ööturuteenused tagamaks paremaid võimalusi hõives osalemiseks</w:t>
      </w:r>
      <w:r w:rsidR="00F33013" w:rsidRPr="00D66258">
        <w:rPr>
          <w:rStyle w:val="Allmrkuseviide"/>
        </w:rPr>
        <w:footnoteReference w:id="20"/>
      </w:r>
      <w:r w:rsidR="00936B93" w:rsidRPr="00D66258">
        <w:t>.</w:t>
      </w:r>
    </w:p>
    <w:p w14:paraId="3B35FF96" w14:textId="704761AF" w:rsidR="00936B93" w:rsidRDefault="00936B93" w:rsidP="007313D2">
      <w:pPr>
        <w:pStyle w:val="Vahedeta"/>
        <w:spacing w:before="120" w:after="120"/>
        <w:jc w:val="both"/>
      </w:pPr>
      <w:r>
        <w:t xml:space="preserve">Programmi eelnõu esitatakse hiljemalt iga aasta 15. veebruaril heaolu arengukava juhtkomisjonile arutamiseks. Valdkonna eest vastutav minister esitab programmi eelnõu Rahandusministeeriumile riigi eelarvestrateegia koostamiseks hiljemalt iga aasta 1. märtsil strateegilise juhtimise infosüsteemis (SJIS). Programmi eelnõu avalikustatakse pärast riigieelarve eelnõu Vabariigi Valitsusele esitamist (hiljemalt 1. oktoobril) Sotsiaalministeeriumi kodulehel. </w:t>
      </w:r>
      <w:r w:rsidRPr="00333738">
        <w:t>P</w:t>
      </w:r>
      <w:r>
        <w:t xml:space="preserve">rogrammi </w:t>
      </w:r>
      <w:r w:rsidRPr="00333738">
        <w:t xml:space="preserve">kinnitab valdkonna eest vastutav </w:t>
      </w:r>
      <w:r>
        <w:t xml:space="preserve">minister </w:t>
      </w:r>
      <w:r w:rsidRPr="00333738">
        <w:t>pärast ri</w:t>
      </w:r>
      <w:r>
        <w:t>igieelarve seaduse vastuvõtmist ning Sotsiaalministeerium avalikustab selle ministeeriumi kodulehel 15 tööpäeva jooksul riigieelarve Riigikogus vastuvõtmisest arvates.</w:t>
      </w:r>
    </w:p>
    <w:p w14:paraId="4EBF2431" w14:textId="77777777" w:rsidR="00936B93" w:rsidRDefault="00936B93" w:rsidP="007313D2">
      <w:pPr>
        <w:pStyle w:val="Vahedeta"/>
        <w:spacing w:before="120" w:after="120"/>
        <w:jc w:val="both"/>
      </w:pPr>
      <w:r w:rsidRPr="00444FFA">
        <w:t>Programmi seire toimub vähemalt kord poolaastas (</w:t>
      </w:r>
      <w:r>
        <w:t>jaanuaris ja augustis</w:t>
      </w:r>
      <w:r w:rsidRPr="00444FFA">
        <w:t xml:space="preserve">). </w:t>
      </w:r>
      <w:r>
        <w:t>Sotsiaal</w:t>
      </w:r>
      <w:r w:rsidRPr="00AB7B0C">
        <w:t>ministeerium</w:t>
      </w:r>
      <w:r>
        <w:t xml:space="preserve"> koostab</w:t>
      </w:r>
      <w:r w:rsidRPr="00AB7B0C">
        <w:t xml:space="preserve"> igal aastal </w:t>
      </w:r>
      <w:r>
        <w:t>programmi</w:t>
      </w:r>
      <w:r w:rsidRPr="00AB7B0C">
        <w:t xml:space="preserve"> rakendamise kohta tulemusaruan</w:t>
      </w:r>
      <w:r>
        <w:t>d</w:t>
      </w:r>
      <w:r w:rsidRPr="00AB7B0C">
        <w:t>e</w:t>
      </w:r>
      <w:r>
        <w:t>. P</w:t>
      </w:r>
      <w:r w:rsidRPr="000E0A08">
        <w:t xml:space="preserve">rogrammi täitmise esialgne </w:t>
      </w:r>
      <w:r>
        <w:t>tulemus</w:t>
      </w:r>
      <w:r w:rsidRPr="000E0A08">
        <w:t>aruanne</w:t>
      </w:r>
      <w:r w:rsidRPr="00AB7B0C">
        <w:t xml:space="preserve"> </w:t>
      </w:r>
      <w:r w:rsidRPr="000E0A08">
        <w:t>esitatakse hiljemalt iga aasta 15. veebruaril</w:t>
      </w:r>
      <w:r>
        <w:t xml:space="preserve"> heaolu arengukava</w:t>
      </w:r>
      <w:r w:rsidRPr="000E0A08">
        <w:t xml:space="preserve"> </w:t>
      </w:r>
      <w:r>
        <w:t>juht</w:t>
      </w:r>
      <w:r w:rsidRPr="000E0A08">
        <w:t>komisjonile arutamiseks</w:t>
      </w:r>
      <w:r>
        <w:t>. Valdkonna eest vastutav minister</w:t>
      </w:r>
      <w:r w:rsidRPr="00AB7B0C">
        <w:t xml:space="preserve"> esita</w:t>
      </w:r>
      <w:r>
        <w:t>b</w:t>
      </w:r>
      <w:r w:rsidRPr="00AB7B0C">
        <w:t xml:space="preserve"> se</w:t>
      </w:r>
      <w:r>
        <w:t>lle valdkonna arengukava tulemusaruande koosseisus Rahandusministeeriumile riigi eelarvestrateegia koostamiseks hiljemalt iga aasta 1</w:t>
      </w:r>
      <w:r w:rsidRPr="00AB7B0C">
        <w:t xml:space="preserve">. </w:t>
      </w:r>
      <w:r>
        <w:t>märtsil</w:t>
      </w:r>
      <w:r w:rsidRPr="00AB7B0C">
        <w:t xml:space="preserve">. </w:t>
      </w:r>
      <w:r>
        <w:t>Valdkonna arengukava tulemusaruanne esitatakse Vabariigi Valitsusele kinnitamiseks igal aastal hiljemalt 30. aprilliks.</w:t>
      </w:r>
    </w:p>
    <w:p w14:paraId="39738D9B" w14:textId="4816202E" w:rsidR="00081628" w:rsidRDefault="00936B93" w:rsidP="007313D2">
      <w:pPr>
        <w:pStyle w:val="Vahedeta"/>
        <w:spacing w:before="120" w:after="120"/>
        <w:jc w:val="both"/>
      </w:pPr>
      <w:r>
        <w:t>Töö</w:t>
      </w:r>
      <w:r w:rsidR="00D66258">
        <w:t>turu</w:t>
      </w:r>
      <w:r>
        <w:t xml:space="preserve">programmi programmijuht on Sotsiaalministeeriumi </w:t>
      </w:r>
      <w:proofErr w:type="spellStart"/>
      <w:r>
        <w:t>tööala</w:t>
      </w:r>
      <w:proofErr w:type="spellEnd"/>
      <w:r>
        <w:t xml:space="preserve"> asekantsler. Programmijuhi</w:t>
      </w:r>
      <w:r w:rsidRPr="00F803AE">
        <w:t xml:space="preserve"> ülesan</w:t>
      </w:r>
      <w:r>
        <w:t>deks</w:t>
      </w:r>
      <w:r w:rsidRPr="00F803AE">
        <w:t xml:space="preserve"> on programmi koostamise</w:t>
      </w:r>
      <w:r>
        <w:t xml:space="preserve"> ja uuendamise</w:t>
      </w:r>
      <w:r w:rsidRPr="00F803AE">
        <w:t xml:space="preserve"> eestvedamine, </w:t>
      </w:r>
      <w:r>
        <w:t xml:space="preserve">elluviimise ja seire koordineerimine, </w:t>
      </w:r>
      <w:r w:rsidRPr="00F803AE">
        <w:t>programmi ja tulemusvaldkonna arengukava vahelise sidususe tagamine ning infovahetuse korraldamine ja komisjoni kaasamine.</w:t>
      </w:r>
    </w:p>
    <w:p w14:paraId="35F183F8" w14:textId="77777777" w:rsidR="00936B93" w:rsidRPr="00F803AE" w:rsidRDefault="00936B93" w:rsidP="007313D2">
      <w:pPr>
        <w:pStyle w:val="Vahedeta"/>
        <w:spacing w:before="120" w:after="120"/>
        <w:jc w:val="both"/>
      </w:pPr>
      <w:r w:rsidRPr="00F803AE">
        <w:t>Juhtkomisjoni teenindab tehniliselt Sotsiaalministeeriumi strateegia ja eelarve osakond.</w:t>
      </w:r>
    </w:p>
    <w:p w14:paraId="0D609FBB" w14:textId="77777777" w:rsidR="00936B93" w:rsidRDefault="00936B93" w:rsidP="007145CD">
      <w:pPr>
        <w:pStyle w:val="Pealkiri1"/>
        <w:spacing w:after="240"/>
        <w:rPr>
          <w:b/>
        </w:rPr>
      </w:pPr>
      <w:r w:rsidRPr="003D53F5">
        <w:rPr>
          <w:b/>
        </w:rPr>
        <w:t>Programmi rahastamiskava</w:t>
      </w:r>
    </w:p>
    <w:p w14:paraId="04C95315" w14:textId="6302165D" w:rsidR="006E5628" w:rsidRPr="006E5628" w:rsidRDefault="00936B93" w:rsidP="007313D2">
      <w:pPr>
        <w:pStyle w:val="Vahedeta"/>
        <w:spacing w:before="120" w:after="120"/>
        <w:jc w:val="both"/>
      </w:pPr>
      <w:r w:rsidRPr="00B73EFB">
        <w:t>Rahastamiskava koostamisel lähtutakse riigieelarve seadu</w:t>
      </w:r>
      <w:r>
        <w:t xml:space="preserve">sest ja selle rakendusaktidest. </w:t>
      </w:r>
      <w:r w:rsidRPr="00B73EFB">
        <w:t>Rahastamiska</w:t>
      </w:r>
      <w:r w:rsidR="007145CD">
        <w:t>va</w:t>
      </w:r>
      <w:r>
        <w:t xml:space="preserve"> sisaldab kõiki allikaid (sh </w:t>
      </w:r>
      <w:proofErr w:type="spellStart"/>
      <w:r w:rsidRPr="00B73EFB">
        <w:t>välisvahend</w:t>
      </w:r>
      <w:r>
        <w:t>e</w:t>
      </w:r>
      <w:r w:rsidRPr="00B73EFB">
        <w:t>id</w:t>
      </w:r>
      <w:proofErr w:type="spellEnd"/>
      <w:r w:rsidRPr="00B73EFB">
        <w:t>).</w:t>
      </w:r>
      <w:r>
        <w:t xml:space="preserve"> </w:t>
      </w:r>
      <w:r w:rsidRPr="00B73EFB">
        <w:t>Programmi rahastamiskava esitatakse rii</w:t>
      </w:r>
      <w:r>
        <w:t xml:space="preserve">gieelarve infosüsteemis (REIS) ja </w:t>
      </w:r>
      <w:r w:rsidRPr="00B73EFB">
        <w:t xml:space="preserve">terviklikkuse huvides </w:t>
      </w:r>
      <w:r>
        <w:t>programmi lisas 1.</w:t>
      </w:r>
    </w:p>
    <w:sectPr w:rsidR="006E5628" w:rsidRPr="006E5628">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CEB9" w14:textId="77777777" w:rsidR="00F876B1" w:rsidRDefault="00F876B1" w:rsidP="001B5104">
      <w:pPr>
        <w:spacing w:after="0" w:line="240" w:lineRule="auto"/>
      </w:pPr>
      <w:r>
        <w:separator/>
      </w:r>
    </w:p>
  </w:endnote>
  <w:endnote w:type="continuationSeparator" w:id="0">
    <w:p w14:paraId="072E0375" w14:textId="77777777" w:rsidR="00F876B1" w:rsidRDefault="00F876B1" w:rsidP="001B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19490"/>
      <w:docPartObj>
        <w:docPartGallery w:val="Page Numbers (Bottom of Page)"/>
        <w:docPartUnique/>
      </w:docPartObj>
    </w:sdtPr>
    <w:sdtEndPr/>
    <w:sdtContent>
      <w:p w14:paraId="16608617" w14:textId="1DFD3EAD" w:rsidR="00F876B1" w:rsidRDefault="00F876B1">
        <w:pPr>
          <w:pStyle w:val="Jalus"/>
          <w:jc w:val="right"/>
        </w:pPr>
        <w:r>
          <w:fldChar w:fldCharType="begin"/>
        </w:r>
        <w:r>
          <w:instrText>PAGE   \* MERGEFORMAT</w:instrText>
        </w:r>
        <w:r>
          <w:fldChar w:fldCharType="separate"/>
        </w:r>
        <w:r w:rsidR="00A5708F">
          <w:rPr>
            <w:noProof/>
          </w:rPr>
          <w:t>1</w:t>
        </w:r>
        <w:r>
          <w:fldChar w:fldCharType="end"/>
        </w:r>
      </w:p>
    </w:sdtContent>
  </w:sdt>
  <w:p w14:paraId="7C60AB4F" w14:textId="77777777" w:rsidR="00F876B1" w:rsidRDefault="00F876B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B799A" w14:textId="77777777" w:rsidR="00F876B1" w:rsidRDefault="00F876B1" w:rsidP="001B5104">
      <w:pPr>
        <w:spacing w:after="0" w:line="240" w:lineRule="auto"/>
      </w:pPr>
      <w:r>
        <w:separator/>
      </w:r>
    </w:p>
  </w:footnote>
  <w:footnote w:type="continuationSeparator" w:id="0">
    <w:p w14:paraId="458BDCB2" w14:textId="77777777" w:rsidR="00F876B1" w:rsidRDefault="00F876B1" w:rsidP="001B5104">
      <w:pPr>
        <w:spacing w:after="0" w:line="240" w:lineRule="auto"/>
      </w:pPr>
      <w:r>
        <w:continuationSeparator/>
      </w:r>
    </w:p>
  </w:footnote>
  <w:footnote w:id="1">
    <w:p w14:paraId="7B37E731" w14:textId="1654E290"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Heaolu arengukava 2016–2023 </w:t>
      </w:r>
      <w:hyperlink r:id="rId1" w:history="1">
        <w:r w:rsidRPr="00995683">
          <w:rPr>
            <w:rStyle w:val="Hperlink"/>
            <w:sz w:val="16"/>
            <w:szCs w:val="16"/>
            <w:lang w:val="et-EE"/>
          </w:rPr>
          <w:t>http://www.sm.ee/et/heaolu-arengukava-2016-2023</w:t>
        </w:r>
      </w:hyperlink>
    </w:p>
  </w:footnote>
  <w:footnote w:id="2">
    <w:p w14:paraId="318E6895" w14:textId="67202EED" w:rsidR="00F876B1" w:rsidRPr="00995683" w:rsidRDefault="00F876B1" w:rsidP="00995683">
      <w:pPr>
        <w:pStyle w:val="Kommentaaritekst"/>
        <w:spacing w:after="0"/>
        <w:rPr>
          <w:sz w:val="16"/>
          <w:szCs w:val="16"/>
        </w:rPr>
      </w:pPr>
      <w:r w:rsidRPr="00995683">
        <w:rPr>
          <w:rStyle w:val="Allmrkuseviide"/>
          <w:sz w:val="16"/>
          <w:szCs w:val="16"/>
        </w:rPr>
        <w:footnoteRef/>
      </w:r>
      <w:r w:rsidRPr="00995683">
        <w:rPr>
          <w:sz w:val="16"/>
          <w:szCs w:val="16"/>
        </w:rPr>
        <w:t xml:space="preserve"> </w:t>
      </w:r>
      <w:r w:rsidRPr="00995683">
        <w:rPr>
          <w:sz w:val="16"/>
          <w:szCs w:val="16"/>
        </w:rPr>
        <w:t>Mõõdik näitab tööjõu osatähtsust tööealises rahvastikus ehk seda, kui suur osa rahvastikust on tööturul aktiivne. Tööjõu moodustavad töötajad ja töötud. Töötud on need, kes on tööta, otsivad aktiivselt tööd ja on võimelised kahe nädala jooksul tööle asuma. Mõõdiku sihttaset on võrreldes heaolu arengukavaga aastateks 2016–2023 korrigeeritud, arengukavva viiakse muudatus koos selle 2016. a aruande menetlusega Vabariigi Valitsuses.</w:t>
      </w:r>
    </w:p>
  </w:footnote>
  <w:footnote w:id="3">
    <w:p w14:paraId="763C0CAA" w14:textId="3C534F23" w:rsidR="00F876B1" w:rsidRPr="00417EBF" w:rsidRDefault="00F876B1" w:rsidP="00417EBF">
      <w:pPr>
        <w:spacing w:after="0"/>
        <w:rPr>
          <w:rFonts w:cs="Arial"/>
          <w:color w:val="000000"/>
          <w:sz w:val="16"/>
          <w:szCs w:val="16"/>
        </w:rPr>
      </w:pPr>
      <w:r w:rsidRPr="00417EBF">
        <w:rPr>
          <w:rStyle w:val="Allmrkuseviide"/>
          <w:sz w:val="16"/>
          <w:szCs w:val="16"/>
        </w:rPr>
        <w:footnoteRef/>
      </w:r>
      <w:r w:rsidRPr="00417EBF">
        <w:rPr>
          <w:sz w:val="16"/>
          <w:szCs w:val="16"/>
        </w:rPr>
        <w:t xml:space="preserve"> </w:t>
      </w:r>
      <w:r w:rsidRPr="00417EBF">
        <w:rPr>
          <w:rFonts w:cs="Arial"/>
          <w:color w:val="000000"/>
          <w:sz w:val="16"/>
          <w:szCs w:val="16"/>
        </w:rPr>
        <w:t>Investeeringute eelarve kajastatakse programmi, meetme ja tegevuse tasemel. Programmide teenuste hinnas sisaldub põhivara kulum. Teenuse hindades kajastatakse amortisatsioonikulu seetõttu, et kanda investeering kuluks soetatava põhivara kasuliku eluea jooksul.  Põhivara kulum kajastatakse programmi, meetme ja tegevuse tasemel mitterahalistes kuludes.</w:t>
      </w:r>
    </w:p>
  </w:footnote>
  <w:footnote w:id="4">
    <w:p w14:paraId="2D97480A" w14:textId="630F5819"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Statistikaameti tööjõu-uuringu andmetel.</w:t>
      </w:r>
    </w:p>
  </w:footnote>
  <w:footnote w:id="5">
    <w:p w14:paraId="788F2645" w14:textId="0A6C3A65"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 xml:space="preserve">Konkurentsivõime kavas “Eesti 2020” seatud eesmärk </w:t>
      </w:r>
      <w:hyperlink r:id="rId2" w:history="1">
        <w:r w:rsidRPr="00995683">
          <w:rPr>
            <w:rStyle w:val="Hperlink"/>
            <w:sz w:val="16"/>
            <w:szCs w:val="16"/>
            <w:lang w:val="et-EE"/>
          </w:rPr>
          <w:t>https://riigikantselei.ee/et/konkurentsivoime-kava-eesti-2020</w:t>
        </w:r>
      </w:hyperlink>
    </w:p>
  </w:footnote>
  <w:footnote w:id="6">
    <w:p w14:paraId="246639D3" w14:textId="3BEF0163"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Statistikaameti andmetel.</w:t>
      </w:r>
    </w:p>
  </w:footnote>
  <w:footnote w:id="7">
    <w:p w14:paraId="568C5327" w14:textId="21E955B4"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 xml:space="preserve">Töövõimereformi finantsmudeli arvutused, 2017. aasta kevadversioon, mudeli autor Rakendusuuringute Keskus </w:t>
      </w:r>
      <w:proofErr w:type="spellStart"/>
      <w:r w:rsidRPr="00995683">
        <w:rPr>
          <w:sz w:val="16"/>
          <w:szCs w:val="16"/>
          <w:lang w:val="et-EE"/>
        </w:rPr>
        <w:t>Centar</w:t>
      </w:r>
      <w:proofErr w:type="spellEnd"/>
      <w:r w:rsidRPr="00995683">
        <w:rPr>
          <w:sz w:val="16"/>
          <w:szCs w:val="16"/>
          <w:lang w:val="et-EE"/>
        </w:rPr>
        <w:t>.</w:t>
      </w:r>
    </w:p>
  </w:footnote>
  <w:footnote w:id="8">
    <w:p w14:paraId="6F7D43C2" w14:textId="4CD6E7EE"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 xml:space="preserve">Konjunktuuriinstituut, Konjunktuur nr 200. Eesti majanduse </w:t>
      </w:r>
      <w:proofErr w:type="spellStart"/>
      <w:r w:rsidRPr="00995683">
        <w:rPr>
          <w:sz w:val="16"/>
          <w:szCs w:val="16"/>
          <w:lang w:val="et-EE"/>
        </w:rPr>
        <w:t>üldolukorda</w:t>
      </w:r>
      <w:proofErr w:type="spellEnd"/>
      <w:r w:rsidRPr="00995683">
        <w:rPr>
          <w:sz w:val="16"/>
          <w:szCs w:val="16"/>
          <w:lang w:val="et-EE"/>
        </w:rPr>
        <w:t xml:space="preserve"> iseloomustav ülevaade, mis kätkeb lõppenud kvartali ja eelseisva 6 kuu prognoosi ning baseerub Eesti juhtivate majandusekspertide koondprognoosile. </w:t>
      </w:r>
    </w:p>
  </w:footnote>
  <w:footnote w:id="9">
    <w:p w14:paraId="22DFD98D" w14:textId="79BCBC37" w:rsidR="00F876B1" w:rsidRPr="00995683" w:rsidRDefault="00F876B1" w:rsidP="00995683">
      <w:pPr>
        <w:spacing w:after="0"/>
        <w:rPr>
          <w:sz w:val="16"/>
          <w:szCs w:val="16"/>
        </w:rPr>
      </w:pPr>
      <w:r w:rsidRPr="00995683">
        <w:rPr>
          <w:rStyle w:val="Allmrkuseviide"/>
          <w:sz w:val="16"/>
          <w:szCs w:val="16"/>
        </w:rPr>
        <w:footnoteRef/>
      </w:r>
      <w:r w:rsidRPr="00995683">
        <w:rPr>
          <w:sz w:val="16"/>
          <w:szCs w:val="16"/>
        </w:rPr>
        <w:t xml:space="preserve"> </w:t>
      </w:r>
      <w:hyperlink r:id="rId3" w:tgtFrame="_blank" w:history="1">
        <w:r w:rsidRPr="00995683">
          <w:rPr>
            <w:rStyle w:val="Hperlink"/>
            <w:sz w:val="16"/>
            <w:szCs w:val="16"/>
          </w:rPr>
          <w:t>Eesti tööe</w:t>
        </w:r>
      </w:hyperlink>
      <w:hyperlink r:id="rId4" w:history="1">
        <w:r w:rsidRPr="00995683">
          <w:rPr>
            <w:rStyle w:val="Hperlink"/>
            <w:sz w:val="16"/>
            <w:szCs w:val="16"/>
          </w:rPr>
          <w:t>l</w:t>
        </w:r>
      </w:hyperlink>
      <w:hyperlink r:id="rId5" w:tgtFrame="_blank" w:history="1">
        <w:r w:rsidRPr="00995683">
          <w:rPr>
            <w:rStyle w:val="Hperlink"/>
            <w:sz w:val="16"/>
            <w:szCs w:val="16"/>
          </w:rPr>
          <w:t xml:space="preserve">u-uuring 2015; </w:t>
        </w:r>
        <w:r w:rsidRPr="00995683">
          <w:rPr>
            <w:rFonts w:cs="Arial"/>
            <w:sz w:val="16"/>
            <w:szCs w:val="16"/>
          </w:rPr>
          <w:t>Tallinn: Sotsiaalministeeriumi toimetis nr 1/2017</w:t>
        </w:r>
      </w:hyperlink>
      <w:r w:rsidRPr="00995683">
        <w:rPr>
          <w:rFonts w:cs="Arial"/>
          <w:sz w:val="16"/>
          <w:szCs w:val="16"/>
        </w:rPr>
        <w:t xml:space="preserve"> </w:t>
      </w:r>
    </w:p>
  </w:footnote>
  <w:footnote w:id="10">
    <w:p w14:paraId="1263EA90" w14:textId="6030FC33"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Indikaator näitab tööga hõivatud inimeste osatähtsust 55–64-aastases rahvastikus.</w:t>
      </w:r>
    </w:p>
  </w:footnote>
  <w:footnote w:id="11">
    <w:p w14:paraId="02E6EB90" w14:textId="150D9B7E" w:rsidR="00F876B1" w:rsidRPr="00995683" w:rsidRDefault="00F876B1" w:rsidP="00995683">
      <w:pPr>
        <w:pStyle w:val="Vahedeta"/>
        <w:rPr>
          <w:sz w:val="16"/>
          <w:szCs w:val="16"/>
        </w:rPr>
      </w:pPr>
      <w:r w:rsidRPr="00995683">
        <w:rPr>
          <w:rStyle w:val="Allmrkuseviide"/>
          <w:sz w:val="16"/>
          <w:szCs w:val="16"/>
        </w:rPr>
        <w:footnoteRef/>
      </w:r>
      <w:r w:rsidRPr="00995683">
        <w:rPr>
          <w:sz w:val="16"/>
          <w:szCs w:val="16"/>
        </w:rPr>
        <w:t xml:space="preserve"> </w:t>
      </w:r>
      <w:r w:rsidRPr="00995683">
        <w:rPr>
          <w:sz w:val="16"/>
          <w:szCs w:val="16"/>
        </w:rPr>
        <w:t>Näitab töötute osatähtsust tööjõus 15–24-aastaste vanuserühmas.</w:t>
      </w:r>
    </w:p>
  </w:footnote>
  <w:footnote w:id="12">
    <w:p w14:paraId="0B53C94B" w14:textId="629DEDE1" w:rsidR="00F876B1" w:rsidRPr="00995683" w:rsidRDefault="00F876B1" w:rsidP="00995683">
      <w:pPr>
        <w:pStyle w:val="Vahedeta"/>
        <w:rPr>
          <w:sz w:val="16"/>
          <w:szCs w:val="16"/>
        </w:rPr>
      </w:pPr>
      <w:r w:rsidRPr="00995683">
        <w:rPr>
          <w:rStyle w:val="Allmrkuseviide"/>
          <w:sz w:val="16"/>
          <w:szCs w:val="16"/>
        </w:rPr>
        <w:footnoteRef/>
      </w:r>
      <w:r w:rsidRPr="00995683">
        <w:rPr>
          <w:sz w:val="16"/>
          <w:szCs w:val="16"/>
        </w:rPr>
        <w:t xml:space="preserve"> </w:t>
      </w:r>
      <w:r w:rsidRPr="00995683">
        <w:rPr>
          <w:sz w:val="16"/>
          <w:szCs w:val="16"/>
        </w:rPr>
        <w:t>Pikaajalise töötuse määr näitab pikaajaliste töötute osatähtsust tööjõust (15–74-aastased). Pikaajalisteks töötuteks loetakse töötuid, kes on tööd otsinud 12 kuud või kauem.</w:t>
      </w:r>
    </w:p>
  </w:footnote>
  <w:footnote w:id="13">
    <w:p w14:paraId="06BFFF20" w14:textId="0C2B5F5B" w:rsidR="00F876B1" w:rsidRPr="00995683" w:rsidRDefault="00F876B1" w:rsidP="00995683">
      <w:pPr>
        <w:pStyle w:val="Vahedeta"/>
        <w:rPr>
          <w:sz w:val="16"/>
          <w:szCs w:val="16"/>
        </w:rPr>
      </w:pPr>
      <w:r w:rsidRPr="00995683">
        <w:rPr>
          <w:rStyle w:val="Allmrkuseviide"/>
          <w:sz w:val="16"/>
          <w:szCs w:val="16"/>
        </w:rPr>
        <w:footnoteRef/>
      </w:r>
      <w:r w:rsidRPr="00995683">
        <w:rPr>
          <w:sz w:val="16"/>
          <w:szCs w:val="16"/>
        </w:rPr>
        <w:t xml:space="preserve"> </w:t>
      </w:r>
      <w:r w:rsidRPr="00995683">
        <w:rPr>
          <w:sz w:val="16"/>
          <w:szCs w:val="16"/>
        </w:rPr>
        <w:t xml:space="preserve">Näitab tööga hõivatute osatähtsust </w:t>
      </w:r>
      <w:proofErr w:type="spellStart"/>
      <w:r w:rsidRPr="00995683">
        <w:rPr>
          <w:sz w:val="16"/>
          <w:szCs w:val="16"/>
        </w:rPr>
        <w:t>rahvuseti</w:t>
      </w:r>
      <w:proofErr w:type="spellEnd"/>
      <w:r w:rsidRPr="00995683">
        <w:rPr>
          <w:sz w:val="16"/>
          <w:szCs w:val="16"/>
        </w:rPr>
        <w:t xml:space="preserve"> 15–74-aastaste seas.</w:t>
      </w:r>
    </w:p>
  </w:footnote>
  <w:footnote w:id="14">
    <w:p w14:paraId="3579A488" w14:textId="783B2006"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Näitab mitu korda on teisest rahvusest elanike töötuse määr kõrgem eesti rahvusest elanike töötuse määrast.</w:t>
      </w:r>
    </w:p>
  </w:footnote>
  <w:footnote w:id="15">
    <w:p w14:paraId="7CD7B471" w14:textId="547963FC"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Näitab tööga hõivatute osatähtsust vähenenud töövõimega inimeste vastavas vanuserühmas. Vähenenud töövõimega inimesteks loetakse püsiva töövõimekaoga 10–100% ning osalise või puuduva töövõimega inimesi.</w:t>
      </w:r>
    </w:p>
  </w:footnote>
  <w:footnote w:id="16">
    <w:p w14:paraId="4087D4DE" w14:textId="37CECD13" w:rsidR="00F876B1" w:rsidRPr="00995683" w:rsidRDefault="00F876B1" w:rsidP="00995683">
      <w:pPr>
        <w:pStyle w:val="Vahedeta"/>
        <w:rPr>
          <w:sz w:val="16"/>
          <w:szCs w:val="16"/>
        </w:rPr>
      </w:pPr>
      <w:r w:rsidRPr="00995683">
        <w:rPr>
          <w:rStyle w:val="Allmrkuseviide"/>
          <w:sz w:val="16"/>
          <w:szCs w:val="16"/>
        </w:rPr>
        <w:footnoteRef/>
      </w:r>
      <w:r w:rsidRPr="00995683">
        <w:rPr>
          <w:sz w:val="16"/>
          <w:szCs w:val="16"/>
        </w:rPr>
        <w:t xml:space="preserve"> </w:t>
      </w:r>
      <w:r w:rsidRPr="00995683">
        <w:rPr>
          <w:sz w:val="16"/>
          <w:szCs w:val="16"/>
        </w:rPr>
        <w:t>Näitab töökeskkonnapoliitika tulemuslikkust, kui tööõnnetustega seotud haiguspäevade arv väheneb, viitab see raskete tööõnnetuste arvu vähenemisele ning kaudselt töökeskkonna paranemisele.</w:t>
      </w:r>
      <w:r>
        <w:rPr>
          <w:sz w:val="16"/>
          <w:szCs w:val="16"/>
        </w:rPr>
        <w:t>=</w:t>
      </w:r>
    </w:p>
  </w:footnote>
  <w:footnote w:id="17">
    <w:p w14:paraId="501ECC6F" w14:textId="77777777"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 xml:space="preserve">Ühtekuuluvuspoliitika fondide rakenduskava </w:t>
      </w:r>
      <w:hyperlink r:id="rId6" w:history="1">
        <w:r w:rsidRPr="00995683">
          <w:rPr>
            <w:rStyle w:val="Hperlink"/>
            <w:sz w:val="16"/>
            <w:szCs w:val="16"/>
            <w:lang w:val="et-EE"/>
          </w:rPr>
          <w:t>http://www.struktuurifondid.ee/rakenduskava/</w:t>
        </w:r>
      </w:hyperlink>
      <w:r w:rsidRPr="00995683">
        <w:rPr>
          <w:sz w:val="16"/>
          <w:szCs w:val="16"/>
          <w:lang w:val="et-EE"/>
        </w:rPr>
        <w:t xml:space="preserve"> </w:t>
      </w:r>
    </w:p>
  </w:footnote>
  <w:footnote w:id="18">
    <w:p w14:paraId="4895A247" w14:textId="77777777"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 xml:space="preserve">Ühtekuuluvuspoliitika Fondide rakenduskava meetmete nimekiri koos jõustunud õigusaktide ja seletuskirjadega </w:t>
      </w:r>
      <w:hyperlink r:id="rId7" w:history="1">
        <w:r w:rsidRPr="00995683">
          <w:rPr>
            <w:rStyle w:val="Hperlink"/>
            <w:sz w:val="16"/>
            <w:szCs w:val="16"/>
            <w:lang w:val="et-EE"/>
          </w:rPr>
          <w:t>http://www.struktuurifondid.ee/struktuuritoetuse-seaduse-meetmepohised-oigusaktid-2/</w:t>
        </w:r>
      </w:hyperlink>
      <w:r w:rsidRPr="00995683">
        <w:rPr>
          <w:sz w:val="16"/>
          <w:szCs w:val="16"/>
          <w:lang w:val="et-EE"/>
        </w:rPr>
        <w:t xml:space="preserve"> </w:t>
      </w:r>
    </w:p>
  </w:footnote>
  <w:footnote w:id="19">
    <w:p w14:paraId="2F7F6379" w14:textId="77777777"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 xml:space="preserve">Perioodi 2014–2020 struktuuritoetuse seadus </w:t>
      </w:r>
      <w:hyperlink r:id="rId8" w:history="1">
        <w:r w:rsidRPr="00995683">
          <w:rPr>
            <w:rStyle w:val="Hperlink"/>
            <w:sz w:val="16"/>
            <w:szCs w:val="16"/>
            <w:lang w:val="et-EE"/>
          </w:rPr>
          <w:t>https://www.riigiteataja.ee/akt/121062014001</w:t>
        </w:r>
      </w:hyperlink>
      <w:r w:rsidRPr="00995683">
        <w:rPr>
          <w:sz w:val="16"/>
          <w:szCs w:val="16"/>
          <w:lang w:val="et-EE"/>
        </w:rPr>
        <w:t xml:space="preserve"> </w:t>
      </w:r>
    </w:p>
  </w:footnote>
  <w:footnote w:id="20">
    <w:p w14:paraId="2675F390" w14:textId="0E7FFA23" w:rsidR="00F876B1" w:rsidRPr="00995683" w:rsidRDefault="00F876B1" w:rsidP="00995683">
      <w:pPr>
        <w:pStyle w:val="Allmrkusetekst"/>
        <w:rPr>
          <w:sz w:val="16"/>
          <w:szCs w:val="16"/>
          <w:lang w:val="et-EE"/>
        </w:rPr>
      </w:pPr>
      <w:r w:rsidRPr="00995683">
        <w:rPr>
          <w:rStyle w:val="Allmrkuseviide"/>
          <w:sz w:val="16"/>
          <w:szCs w:val="16"/>
          <w:lang w:val="et-EE"/>
        </w:rPr>
        <w:footnoteRef/>
      </w:r>
      <w:r w:rsidRPr="00995683">
        <w:rPr>
          <w:sz w:val="16"/>
          <w:szCs w:val="16"/>
          <w:lang w:val="et-EE"/>
        </w:rPr>
        <w:t xml:space="preserve"> </w:t>
      </w:r>
      <w:r w:rsidRPr="00995683">
        <w:rPr>
          <w:sz w:val="16"/>
          <w:szCs w:val="16"/>
          <w:lang w:val="et-EE"/>
        </w:rPr>
        <w:t xml:space="preserve">Meetmepõhised õigusaktid </w:t>
      </w:r>
      <w:hyperlink r:id="rId9" w:history="1">
        <w:r w:rsidRPr="00995683">
          <w:rPr>
            <w:rStyle w:val="Hperlink"/>
            <w:sz w:val="16"/>
            <w:szCs w:val="16"/>
            <w:lang w:val="et-EE"/>
          </w:rPr>
          <w:t>http://www.struktuurifondid.ee/et/oigusaktid/meetmepohised/2014-2020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3D0"/>
    <w:multiLevelType w:val="hybridMultilevel"/>
    <w:tmpl w:val="329041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BA0A49"/>
    <w:multiLevelType w:val="hybridMultilevel"/>
    <w:tmpl w:val="7348ED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F007EEB"/>
    <w:multiLevelType w:val="hybridMultilevel"/>
    <w:tmpl w:val="AB1494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8CE15A9"/>
    <w:multiLevelType w:val="hybridMultilevel"/>
    <w:tmpl w:val="66D45650"/>
    <w:lvl w:ilvl="0" w:tplc="76FE8808">
      <w:start w:val="2018"/>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33D6610E"/>
    <w:multiLevelType w:val="hybridMultilevel"/>
    <w:tmpl w:val="E6004A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58206E0"/>
    <w:multiLevelType w:val="hybridMultilevel"/>
    <w:tmpl w:val="EEE6AE0E"/>
    <w:lvl w:ilvl="0" w:tplc="3168C17E">
      <w:start w:val="4"/>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8286ECB"/>
    <w:multiLevelType w:val="hybridMultilevel"/>
    <w:tmpl w:val="038450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A98288F"/>
    <w:multiLevelType w:val="hybridMultilevel"/>
    <w:tmpl w:val="D716228A"/>
    <w:lvl w:ilvl="0" w:tplc="76FE8808">
      <w:start w:val="2018"/>
      <w:numFmt w:val="bullet"/>
      <w:lvlText w:val="-"/>
      <w:lvlJc w:val="left"/>
      <w:pPr>
        <w:ind w:left="360" w:hanging="360"/>
      </w:pPr>
      <w:rPr>
        <w:rFonts w:ascii="Calibri" w:eastAsiaTheme="minorHAnsi" w:hAnsi="Calibri" w:cstheme="minorBidi"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75F63AD8"/>
    <w:multiLevelType w:val="hybridMultilevel"/>
    <w:tmpl w:val="73C4AF4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0"/>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62"/>
    <w:rsid w:val="0000160D"/>
    <w:rsid w:val="0000392E"/>
    <w:rsid w:val="00004D67"/>
    <w:rsid w:val="00005701"/>
    <w:rsid w:val="00013FC3"/>
    <w:rsid w:val="00015C67"/>
    <w:rsid w:val="000226C4"/>
    <w:rsid w:val="00031E68"/>
    <w:rsid w:val="00036B32"/>
    <w:rsid w:val="000441E3"/>
    <w:rsid w:val="00045676"/>
    <w:rsid w:val="000574CA"/>
    <w:rsid w:val="00070A45"/>
    <w:rsid w:val="000725E2"/>
    <w:rsid w:val="00075BD5"/>
    <w:rsid w:val="00081628"/>
    <w:rsid w:val="000827B1"/>
    <w:rsid w:val="00082C2F"/>
    <w:rsid w:val="000844DC"/>
    <w:rsid w:val="000911A4"/>
    <w:rsid w:val="00091767"/>
    <w:rsid w:val="000918FA"/>
    <w:rsid w:val="000956CE"/>
    <w:rsid w:val="000976C3"/>
    <w:rsid w:val="000A0654"/>
    <w:rsid w:val="000A0F61"/>
    <w:rsid w:val="000A7A75"/>
    <w:rsid w:val="000B0A2A"/>
    <w:rsid w:val="000B3147"/>
    <w:rsid w:val="000B4D39"/>
    <w:rsid w:val="000B4DF1"/>
    <w:rsid w:val="000B5E4C"/>
    <w:rsid w:val="000C196D"/>
    <w:rsid w:val="000D0278"/>
    <w:rsid w:val="000D0B25"/>
    <w:rsid w:val="000D5ED5"/>
    <w:rsid w:val="000D7B0D"/>
    <w:rsid w:val="000E223F"/>
    <w:rsid w:val="000E2522"/>
    <w:rsid w:val="000E3B12"/>
    <w:rsid w:val="000E3DDB"/>
    <w:rsid w:val="000E5868"/>
    <w:rsid w:val="000F2252"/>
    <w:rsid w:val="000F44D0"/>
    <w:rsid w:val="000F6BC7"/>
    <w:rsid w:val="00100CE6"/>
    <w:rsid w:val="001014E6"/>
    <w:rsid w:val="0010325B"/>
    <w:rsid w:val="0010346F"/>
    <w:rsid w:val="0010447F"/>
    <w:rsid w:val="001141F8"/>
    <w:rsid w:val="001149DE"/>
    <w:rsid w:val="00116A33"/>
    <w:rsid w:val="00120212"/>
    <w:rsid w:val="00125A3F"/>
    <w:rsid w:val="0012737F"/>
    <w:rsid w:val="00143594"/>
    <w:rsid w:val="001451B7"/>
    <w:rsid w:val="00147123"/>
    <w:rsid w:val="001477F1"/>
    <w:rsid w:val="00151824"/>
    <w:rsid w:val="001523A0"/>
    <w:rsid w:val="001530B1"/>
    <w:rsid w:val="001532A1"/>
    <w:rsid w:val="00153581"/>
    <w:rsid w:val="001535E0"/>
    <w:rsid w:val="001604DB"/>
    <w:rsid w:val="00164373"/>
    <w:rsid w:val="001747C0"/>
    <w:rsid w:val="00175EFC"/>
    <w:rsid w:val="00180830"/>
    <w:rsid w:val="001841C3"/>
    <w:rsid w:val="00185F47"/>
    <w:rsid w:val="00187926"/>
    <w:rsid w:val="001908C4"/>
    <w:rsid w:val="0019552B"/>
    <w:rsid w:val="0019708A"/>
    <w:rsid w:val="00197AE0"/>
    <w:rsid w:val="001A25CA"/>
    <w:rsid w:val="001A53BB"/>
    <w:rsid w:val="001A579C"/>
    <w:rsid w:val="001A6BE8"/>
    <w:rsid w:val="001A7477"/>
    <w:rsid w:val="001B0953"/>
    <w:rsid w:val="001B09AC"/>
    <w:rsid w:val="001B37FF"/>
    <w:rsid w:val="001B40B8"/>
    <w:rsid w:val="001B445E"/>
    <w:rsid w:val="001B4C81"/>
    <w:rsid w:val="001B5104"/>
    <w:rsid w:val="001B604E"/>
    <w:rsid w:val="001B6738"/>
    <w:rsid w:val="001C72FE"/>
    <w:rsid w:val="001C7FC0"/>
    <w:rsid w:val="001D0106"/>
    <w:rsid w:val="001D08D8"/>
    <w:rsid w:val="001D1143"/>
    <w:rsid w:val="001D1C51"/>
    <w:rsid w:val="001D3D3E"/>
    <w:rsid w:val="001D4CAA"/>
    <w:rsid w:val="001D75DC"/>
    <w:rsid w:val="001D7C7F"/>
    <w:rsid w:val="001E01F8"/>
    <w:rsid w:val="001E2CFD"/>
    <w:rsid w:val="001E6DF0"/>
    <w:rsid w:val="001E7CA8"/>
    <w:rsid w:val="001F326D"/>
    <w:rsid w:val="001F371A"/>
    <w:rsid w:val="001F623F"/>
    <w:rsid w:val="002025A5"/>
    <w:rsid w:val="00202826"/>
    <w:rsid w:val="00204225"/>
    <w:rsid w:val="00205131"/>
    <w:rsid w:val="0020514B"/>
    <w:rsid w:val="00206A79"/>
    <w:rsid w:val="00207C31"/>
    <w:rsid w:val="0021143E"/>
    <w:rsid w:val="002217A0"/>
    <w:rsid w:val="00223545"/>
    <w:rsid w:val="00223A9A"/>
    <w:rsid w:val="00226662"/>
    <w:rsid w:val="00227819"/>
    <w:rsid w:val="00233265"/>
    <w:rsid w:val="00241019"/>
    <w:rsid w:val="00244232"/>
    <w:rsid w:val="002516B6"/>
    <w:rsid w:val="002608D2"/>
    <w:rsid w:val="00260F21"/>
    <w:rsid w:val="00261976"/>
    <w:rsid w:val="002623D7"/>
    <w:rsid w:val="00263C6B"/>
    <w:rsid w:val="002667D0"/>
    <w:rsid w:val="00266825"/>
    <w:rsid w:val="0027592D"/>
    <w:rsid w:val="00276B45"/>
    <w:rsid w:val="002810BD"/>
    <w:rsid w:val="002908B3"/>
    <w:rsid w:val="002920E5"/>
    <w:rsid w:val="00293ECF"/>
    <w:rsid w:val="002B6F9C"/>
    <w:rsid w:val="002C0DF9"/>
    <w:rsid w:val="002C11C4"/>
    <w:rsid w:val="002C2DDD"/>
    <w:rsid w:val="002C4280"/>
    <w:rsid w:val="002C5B3F"/>
    <w:rsid w:val="002D0595"/>
    <w:rsid w:val="002D11BA"/>
    <w:rsid w:val="002D2248"/>
    <w:rsid w:val="002D2C61"/>
    <w:rsid w:val="002E2147"/>
    <w:rsid w:val="002E73CF"/>
    <w:rsid w:val="002F2674"/>
    <w:rsid w:val="002F535C"/>
    <w:rsid w:val="003014DB"/>
    <w:rsid w:val="0030393B"/>
    <w:rsid w:val="0030766C"/>
    <w:rsid w:val="00307858"/>
    <w:rsid w:val="00314139"/>
    <w:rsid w:val="00314D61"/>
    <w:rsid w:val="0031732D"/>
    <w:rsid w:val="00317B37"/>
    <w:rsid w:val="00324CA5"/>
    <w:rsid w:val="00325046"/>
    <w:rsid w:val="0032523C"/>
    <w:rsid w:val="0032574D"/>
    <w:rsid w:val="003259F9"/>
    <w:rsid w:val="003279A9"/>
    <w:rsid w:val="00330021"/>
    <w:rsid w:val="00331967"/>
    <w:rsid w:val="003336CE"/>
    <w:rsid w:val="0034125B"/>
    <w:rsid w:val="00342DBD"/>
    <w:rsid w:val="0035707F"/>
    <w:rsid w:val="00360F16"/>
    <w:rsid w:val="00362245"/>
    <w:rsid w:val="003655A3"/>
    <w:rsid w:val="00367F80"/>
    <w:rsid w:val="00370BBC"/>
    <w:rsid w:val="00375287"/>
    <w:rsid w:val="00377B55"/>
    <w:rsid w:val="00385093"/>
    <w:rsid w:val="00386187"/>
    <w:rsid w:val="00387725"/>
    <w:rsid w:val="00390358"/>
    <w:rsid w:val="00396F66"/>
    <w:rsid w:val="003A4101"/>
    <w:rsid w:val="003A4946"/>
    <w:rsid w:val="003A7519"/>
    <w:rsid w:val="003B006A"/>
    <w:rsid w:val="003B0BBC"/>
    <w:rsid w:val="003B1EED"/>
    <w:rsid w:val="003B49FD"/>
    <w:rsid w:val="003C3869"/>
    <w:rsid w:val="003C453E"/>
    <w:rsid w:val="003C7724"/>
    <w:rsid w:val="003D0290"/>
    <w:rsid w:val="003D0A55"/>
    <w:rsid w:val="003E2551"/>
    <w:rsid w:val="003E711D"/>
    <w:rsid w:val="003F04B5"/>
    <w:rsid w:val="003F669C"/>
    <w:rsid w:val="003F6A04"/>
    <w:rsid w:val="003F7D2B"/>
    <w:rsid w:val="0040011B"/>
    <w:rsid w:val="004019D6"/>
    <w:rsid w:val="00411DE7"/>
    <w:rsid w:val="00412DDF"/>
    <w:rsid w:val="00413893"/>
    <w:rsid w:val="00413C0C"/>
    <w:rsid w:val="004178CD"/>
    <w:rsid w:val="00417EBF"/>
    <w:rsid w:val="00424986"/>
    <w:rsid w:val="004268E5"/>
    <w:rsid w:val="00430C85"/>
    <w:rsid w:val="00431A56"/>
    <w:rsid w:val="004325AF"/>
    <w:rsid w:val="004355F4"/>
    <w:rsid w:val="00437CD3"/>
    <w:rsid w:val="00446460"/>
    <w:rsid w:val="00451813"/>
    <w:rsid w:val="0045444C"/>
    <w:rsid w:val="00454625"/>
    <w:rsid w:val="00455F83"/>
    <w:rsid w:val="00466E25"/>
    <w:rsid w:val="0047394A"/>
    <w:rsid w:val="004756E0"/>
    <w:rsid w:val="00477BE9"/>
    <w:rsid w:val="00482AE2"/>
    <w:rsid w:val="00483896"/>
    <w:rsid w:val="00485B01"/>
    <w:rsid w:val="00492545"/>
    <w:rsid w:val="004965AC"/>
    <w:rsid w:val="004A4F52"/>
    <w:rsid w:val="004A57A7"/>
    <w:rsid w:val="004A7822"/>
    <w:rsid w:val="004A7BEA"/>
    <w:rsid w:val="004B1B45"/>
    <w:rsid w:val="004B5762"/>
    <w:rsid w:val="004C06A3"/>
    <w:rsid w:val="004C73B0"/>
    <w:rsid w:val="004C7F9D"/>
    <w:rsid w:val="004D14D7"/>
    <w:rsid w:val="004D3638"/>
    <w:rsid w:val="004D6431"/>
    <w:rsid w:val="004D73BE"/>
    <w:rsid w:val="004E0D19"/>
    <w:rsid w:val="004E6B4A"/>
    <w:rsid w:val="004F0D0B"/>
    <w:rsid w:val="004F245F"/>
    <w:rsid w:val="004F57B2"/>
    <w:rsid w:val="0050292D"/>
    <w:rsid w:val="005105EB"/>
    <w:rsid w:val="00513657"/>
    <w:rsid w:val="00515CD9"/>
    <w:rsid w:val="00524702"/>
    <w:rsid w:val="0053037A"/>
    <w:rsid w:val="00536755"/>
    <w:rsid w:val="00542976"/>
    <w:rsid w:val="00544D1F"/>
    <w:rsid w:val="00546428"/>
    <w:rsid w:val="00547516"/>
    <w:rsid w:val="00550762"/>
    <w:rsid w:val="005542E8"/>
    <w:rsid w:val="00557F21"/>
    <w:rsid w:val="00566CC8"/>
    <w:rsid w:val="00570EEA"/>
    <w:rsid w:val="00576A8B"/>
    <w:rsid w:val="0058067F"/>
    <w:rsid w:val="00581C47"/>
    <w:rsid w:val="00595A69"/>
    <w:rsid w:val="005A0849"/>
    <w:rsid w:val="005A0F3F"/>
    <w:rsid w:val="005B059B"/>
    <w:rsid w:val="005B105D"/>
    <w:rsid w:val="005B14F9"/>
    <w:rsid w:val="005B269B"/>
    <w:rsid w:val="005B38BA"/>
    <w:rsid w:val="005B3D11"/>
    <w:rsid w:val="005C11BB"/>
    <w:rsid w:val="005C39FB"/>
    <w:rsid w:val="005D018C"/>
    <w:rsid w:val="005D1E1F"/>
    <w:rsid w:val="005D465C"/>
    <w:rsid w:val="005D4A04"/>
    <w:rsid w:val="005D586D"/>
    <w:rsid w:val="005E4662"/>
    <w:rsid w:val="005E46E0"/>
    <w:rsid w:val="005E51AF"/>
    <w:rsid w:val="005F0973"/>
    <w:rsid w:val="005F447F"/>
    <w:rsid w:val="005F4487"/>
    <w:rsid w:val="005F63A5"/>
    <w:rsid w:val="00602F67"/>
    <w:rsid w:val="006067E2"/>
    <w:rsid w:val="00606FAC"/>
    <w:rsid w:val="0061647B"/>
    <w:rsid w:val="00623175"/>
    <w:rsid w:val="00624CC4"/>
    <w:rsid w:val="00626A62"/>
    <w:rsid w:val="00630636"/>
    <w:rsid w:val="00635785"/>
    <w:rsid w:val="00636B02"/>
    <w:rsid w:val="00641A65"/>
    <w:rsid w:val="00643B1A"/>
    <w:rsid w:val="00645F03"/>
    <w:rsid w:val="006463B4"/>
    <w:rsid w:val="006508B7"/>
    <w:rsid w:val="00650B80"/>
    <w:rsid w:val="0065371D"/>
    <w:rsid w:val="0066226E"/>
    <w:rsid w:val="00667B5B"/>
    <w:rsid w:val="006720B9"/>
    <w:rsid w:val="00672E6C"/>
    <w:rsid w:val="006843A0"/>
    <w:rsid w:val="00691506"/>
    <w:rsid w:val="00693422"/>
    <w:rsid w:val="006A0A35"/>
    <w:rsid w:val="006A35AE"/>
    <w:rsid w:val="006A4CA4"/>
    <w:rsid w:val="006A5399"/>
    <w:rsid w:val="006B2C9D"/>
    <w:rsid w:val="006B2D1B"/>
    <w:rsid w:val="006B3A26"/>
    <w:rsid w:val="006C08FD"/>
    <w:rsid w:val="006C59E4"/>
    <w:rsid w:val="006C6D2E"/>
    <w:rsid w:val="006D0651"/>
    <w:rsid w:val="006D4E01"/>
    <w:rsid w:val="006D73B7"/>
    <w:rsid w:val="006E06D5"/>
    <w:rsid w:val="006E0F43"/>
    <w:rsid w:val="006E27DB"/>
    <w:rsid w:val="006E29AD"/>
    <w:rsid w:val="006E5628"/>
    <w:rsid w:val="006E5DD7"/>
    <w:rsid w:val="006E62EA"/>
    <w:rsid w:val="006E7257"/>
    <w:rsid w:val="006F0653"/>
    <w:rsid w:val="006F21EA"/>
    <w:rsid w:val="006F255B"/>
    <w:rsid w:val="006F2A7E"/>
    <w:rsid w:val="00712253"/>
    <w:rsid w:val="00712983"/>
    <w:rsid w:val="007135C5"/>
    <w:rsid w:val="007145CD"/>
    <w:rsid w:val="007244DB"/>
    <w:rsid w:val="00725137"/>
    <w:rsid w:val="0072540F"/>
    <w:rsid w:val="007259C9"/>
    <w:rsid w:val="007308EA"/>
    <w:rsid w:val="007313D2"/>
    <w:rsid w:val="007336D5"/>
    <w:rsid w:val="00736271"/>
    <w:rsid w:val="00744404"/>
    <w:rsid w:val="00756EBD"/>
    <w:rsid w:val="007644B2"/>
    <w:rsid w:val="007660C2"/>
    <w:rsid w:val="00766CA9"/>
    <w:rsid w:val="007679F0"/>
    <w:rsid w:val="00773A9C"/>
    <w:rsid w:val="00774CF5"/>
    <w:rsid w:val="00780A7F"/>
    <w:rsid w:val="00782831"/>
    <w:rsid w:val="0078572F"/>
    <w:rsid w:val="00792FB0"/>
    <w:rsid w:val="0079319E"/>
    <w:rsid w:val="00793675"/>
    <w:rsid w:val="00797D4B"/>
    <w:rsid w:val="007A211C"/>
    <w:rsid w:val="007A5DD7"/>
    <w:rsid w:val="007A63B2"/>
    <w:rsid w:val="007B2ABB"/>
    <w:rsid w:val="007C2EB7"/>
    <w:rsid w:val="007C3CC2"/>
    <w:rsid w:val="007C544C"/>
    <w:rsid w:val="007C7388"/>
    <w:rsid w:val="007D0E79"/>
    <w:rsid w:val="007D3102"/>
    <w:rsid w:val="007D5608"/>
    <w:rsid w:val="007E18D0"/>
    <w:rsid w:val="007E2DFD"/>
    <w:rsid w:val="007E3B25"/>
    <w:rsid w:val="007E553B"/>
    <w:rsid w:val="007F2106"/>
    <w:rsid w:val="007F6BD1"/>
    <w:rsid w:val="008004AB"/>
    <w:rsid w:val="00802979"/>
    <w:rsid w:val="00803F66"/>
    <w:rsid w:val="00804262"/>
    <w:rsid w:val="00810F4E"/>
    <w:rsid w:val="0081150B"/>
    <w:rsid w:val="00813C72"/>
    <w:rsid w:val="008219A9"/>
    <w:rsid w:val="00824289"/>
    <w:rsid w:val="0083520B"/>
    <w:rsid w:val="00837981"/>
    <w:rsid w:val="00837E2F"/>
    <w:rsid w:val="008449C8"/>
    <w:rsid w:val="0084505A"/>
    <w:rsid w:val="0084512A"/>
    <w:rsid w:val="00857A06"/>
    <w:rsid w:val="00860AE8"/>
    <w:rsid w:val="008612B5"/>
    <w:rsid w:val="008639B3"/>
    <w:rsid w:val="00867DDA"/>
    <w:rsid w:val="00874113"/>
    <w:rsid w:val="00874DD5"/>
    <w:rsid w:val="008764FE"/>
    <w:rsid w:val="008768D4"/>
    <w:rsid w:val="00877979"/>
    <w:rsid w:val="0088143C"/>
    <w:rsid w:val="00883905"/>
    <w:rsid w:val="00885FB8"/>
    <w:rsid w:val="0089014E"/>
    <w:rsid w:val="0089206D"/>
    <w:rsid w:val="00895216"/>
    <w:rsid w:val="008A05E6"/>
    <w:rsid w:val="008A16E1"/>
    <w:rsid w:val="008A1A00"/>
    <w:rsid w:val="008B0221"/>
    <w:rsid w:val="008C0035"/>
    <w:rsid w:val="008C64F8"/>
    <w:rsid w:val="008C785E"/>
    <w:rsid w:val="008D7B29"/>
    <w:rsid w:val="008E1FD7"/>
    <w:rsid w:val="008E4930"/>
    <w:rsid w:val="008E50F5"/>
    <w:rsid w:val="008F0B33"/>
    <w:rsid w:val="008F0F35"/>
    <w:rsid w:val="00902905"/>
    <w:rsid w:val="0090693E"/>
    <w:rsid w:val="00913653"/>
    <w:rsid w:val="00914543"/>
    <w:rsid w:val="00926F74"/>
    <w:rsid w:val="00927C32"/>
    <w:rsid w:val="00936A5C"/>
    <w:rsid w:val="00936B93"/>
    <w:rsid w:val="00937DA1"/>
    <w:rsid w:val="00940D2F"/>
    <w:rsid w:val="009447CE"/>
    <w:rsid w:val="00947F35"/>
    <w:rsid w:val="009512B1"/>
    <w:rsid w:val="00951D72"/>
    <w:rsid w:val="00954216"/>
    <w:rsid w:val="00962D7B"/>
    <w:rsid w:val="00962EF5"/>
    <w:rsid w:val="0096592A"/>
    <w:rsid w:val="009760F8"/>
    <w:rsid w:val="009777D5"/>
    <w:rsid w:val="00981413"/>
    <w:rsid w:val="009835FB"/>
    <w:rsid w:val="00987524"/>
    <w:rsid w:val="00990B8B"/>
    <w:rsid w:val="00992AB7"/>
    <w:rsid w:val="00995683"/>
    <w:rsid w:val="00996901"/>
    <w:rsid w:val="0099699D"/>
    <w:rsid w:val="00997CB6"/>
    <w:rsid w:val="009A2C16"/>
    <w:rsid w:val="009A3C5A"/>
    <w:rsid w:val="009A53BC"/>
    <w:rsid w:val="009A717D"/>
    <w:rsid w:val="009B134C"/>
    <w:rsid w:val="009B276E"/>
    <w:rsid w:val="009C29A1"/>
    <w:rsid w:val="009D0B60"/>
    <w:rsid w:val="009D578A"/>
    <w:rsid w:val="009E22BF"/>
    <w:rsid w:val="009E6AEF"/>
    <w:rsid w:val="009F7ED3"/>
    <w:rsid w:val="00A03EC9"/>
    <w:rsid w:val="00A07444"/>
    <w:rsid w:val="00A14040"/>
    <w:rsid w:val="00A21552"/>
    <w:rsid w:val="00A24F1B"/>
    <w:rsid w:val="00A252E3"/>
    <w:rsid w:val="00A319A1"/>
    <w:rsid w:val="00A34A10"/>
    <w:rsid w:val="00A37588"/>
    <w:rsid w:val="00A40527"/>
    <w:rsid w:val="00A4065F"/>
    <w:rsid w:val="00A41877"/>
    <w:rsid w:val="00A41F53"/>
    <w:rsid w:val="00A42A79"/>
    <w:rsid w:val="00A42B28"/>
    <w:rsid w:val="00A42D4B"/>
    <w:rsid w:val="00A512F3"/>
    <w:rsid w:val="00A51673"/>
    <w:rsid w:val="00A5708F"/>
    <w:rsid w:val="00A6354D"/>
    <w:rsid w:val="00A727AD"/>
    <w:rsid w:val="00A737EC"/>
    <w:rsid w:val="00A85BFE"/>
    <w:rsid w:val="00A913B7"/>
    <w:rsid w:val="00A920B8"/>
    <w:rsid w:val="00A93B14"/>
    <w:rsid w:val="00A952FD"/>
    <w:rsid w:val="00A964A4"/>
    <w:rsid w:val="00A97362"/>
    <w:rsid w:val="00A97B02"/>
    <w:rsid w:val="00AA363D"/>
    <w:rsid w:val="00AA72B9"/>
    <w:rsid w:val="00AB4C7F"/>
    <w:rsid w:val="00AB6AEA"/>
    <w:rsid w:val="00AC046F"/>
    <w:rsid w:val="00AC0765"/>
    <w:rsid w:val="00AC172D"/>
    <w:rsid w:val="00AC199A"/>
    <w:rsid w:val="00AC7660"/>
    <w:rsid w:val="00AD286F"/>
    <w:rsid w:val="00AD3FCB"/>
    <w:rsid w:val="00AE1AEB"/>
    <w:rsid w:val="00AE36FD"/>
    <w:rsid w:val="00AF112D"/>
    <w:rsid w:val="00B00076"/>
    <w:rsid w:val="00B00E0C"/>
    <w:rsid w:val="00B01D17"/>
    <w:rsid w:val="00B0344B"/>
    <w:rsid w:val="00B0634E"/>
    <w:rsid w:val="00B11E2D"/>
    <w:rsid w:val="00B131D5"/>
    <w:rsid w:val="00B133F8"/>
    <w:rsid w:val="00B167AD"/>
    <w:rsid w:val="00B1745A"/>
    <w:rsid w:val="00B23B79"/>
    <w:rsid w:val="00B25E42"/>
    <w:rsid w:val="00B3047C"/>
    <w:rsid w:val="00B33FAB"/>
    <w:rsid w:val="00B41624"/>
    <w:rsid w:val="00B42A63"/>
    <w:rsid w:val="00B43EB1"/>
    <w:rsid w:val="00B44343"/>
    <w:rsid w:val="00B45A51"/>
    <w:rsid w:val="00B5031C"/>
    <w:rsid w:val="00B54A3E"/>
    <w:rsid w:val="00B55121"/>
    <w:rsid w:val="00B555AC"/>
    <w:rsid w:val="00B61555"/>
    <w:rsid w:val="00B638B6"/>
    <w:rsid w:val="00B647A7"/>
    <w:rsid w:val="00B67AC9"/>
    <w:rsid w:val="00B71039"/>
    <w:rsid w:val="00B756F6"/>
    <w:rsid w:val="00B75EFD"/>
    <w:rsid w:val="00B77199"/>
    <w:rsid w:val="00B8583E"/>
    <w:rsid w:val="00B91932"/>
    <w:rsid w:val="00B94613"/>
    <w:rsid w:val="00BA0AE5"/>
    <w:rsid w:val="00BA3A15"/>
    <w:rsid w:val="00BA42F5"/>
    <w:rsid w:val="00BA4583"/>
    <w:rsid w:val="00BB4E50"/>
    <w:rsid w:val="00BB6049"/>
    <w:rsid w:val="00BB60F4"/>
    <w:rsid w:val="00BB712A"/>
    <w:rsid w:val="00BB7314"/>
    <w:rsid w:val="00BB791B"/>
    <w:rsid w:val="00BC2817"/>
    <w:rsid w:val="00BC3BF3"/>
    <w:rsid w:val="00BC4781"/>
    <w:rsid w:val="00BC57E8"/>
    <w:rsid w:val="00BC6EA7"/>
    <w:rsid w:val="00BD0273"/>
    <w:rsid w:val="00BD0AF2"/>
    <w:rsid w:val="00BD1A99"/>
    <w:rsid w:val="00BD1B60"/>
    <w:rsid w:val="00BD47A0"/>
    <w:rsid w:val="00BD4A94"/>
    <w:rsid w:val="00BD613D"/>
    <w:rsid w:val="00BE1283"/>
    <w:rsid w:val="00BE1C5F"/>
    <w:rsid w:val="00C06729"/>
    <w:rsid w:val="00C068CF"/>
    <w:rsid w:val="00C06F43"/>
    <w:rsid w:val="00C120F5"/>
    <w:rsid w:val="00C129F1"/>
    <w:rsid w:val="00C14343"/>
    <w:rsid w:val="00C15F55"/>
    <w:rsid w:val="00C3000E"/>
    <w:rsid w:val="00C306C3"/>
    <w:rsid w:val="00C32917"/>
    <w:rsid w:val="00C3297F"/>
    <w:rsid w:val="00C3596E"/>
    <w:rsid w:val="00C40AF7"/>
    <w:rsid w:val="00C410FD"/>
    <w:rsid w:val="00C471DD"/>
    <w:rsid w:val="00C50275"/>
    <w:rsid w:val="00C53F49"/>
    <w:rsid w:val="00C56421"/>
    <w:rsid w:val="00C65198"/>
    <w:rsid w:val="00C6556C"/>
    <w:rsid w:val="00C755C0"/>
    <w:rsid w:val="00C81C00"/>
    <w:rsid w:val="00C82A51"/>
    <w:rsid w:val="00C84214"/>
    <w:rsid w:val="00C9028B"/>
    <w:rsid w:val="00C904EC"/>
    <w:rsid w:val="00C90CD5"/>
    <w:rsid w:val="00C90F12"/>
    <w:rsid w:val="00C91702"/>
    <w:rsid w:val="00C92E55"/>
    <w:rsid w:val="00C93086"/>
    <w:rsid w:val="00C9330B"/>
    <w:rsid w:val="00C93F0A"/>
    <w:rsid w:val="00C9471A"/>
    <w:rsid w:val="00CA0661"/>
    <w:rsid w:val="00CA2166"/>
    <w:rsid w:val="00CA3711"/>
    <w:rsid w:val="00CA734D"/>
    <w:rsid w:val="00CC5E99"/>
    <w:rsid w:val="00CD063E"/>
    <w:rsid w:val="00CE1648"/>
    <w:rsid w:val="00CE237F"/>
    <w:rsid w:val="00CE2D19"/>
    <w:rsid w:val="00CE4A3B"/>
    <w:rsid w:val="00CF2150"/>
    <w:rsid w:val="00D00A11"/>
    <w:rsid w:val="00D02AF1"/>
    <w:rsid w:val="00D03274"/>
    <w:rsid w:val="00D06ACC"/>
    <w:rsid w:val="00D10479"/>
    <w:rsid w:val="00D10601"/>
    <w:rsid w:val="00D12FDC"/>
    <w:rsid w:val="00D140E7"/>
    <w:rsid w:val="00D14BAD"/>
    <w:rsid w:val="00D21A23"/>
    <w:rsid w:val="00D22FC4"/>
    <w:rsid w:val="00D23177"/>
    <w:rsid w:val="00D23FEC"/>
    <w:rsid w:val="00D32D35"/>
    <w:rsid w:val="00D434BE"/>
    <w:rsid w:val="00D4466D"/>
    <w:rsid w:val="00D451BC"/>
    <w:rsid w:val="00D46185"/>
    <w:rsid w:val="00D509F4"/>
    <w:rsid w:val="00D50F82"/>
    <w:rsid w:val="00D51C34"/>
    <w:rsid w:val="00D51E93"/>
    <w:rsid w:val="00D53EED"/>
    <w:rsid w:val="00D5518E"/>
    <w:rsid w:val="00D629C0"/>
    <w:rsid w:val="00D64A89"/>
    <w:rsid w:val="00D65626"/>
    <w:rsid w:val="00D66258"/>
    <w:rsid w:val="00D73E8A"/>
    <w:rsid w:val="00D8027F"/>
    <w:rsid w:val="00D83EB9"/>
    <w:rsid w:val="00D87DB3"/>
    <w:rsid w:val="00D92BE5"/>
    <w:rsid w:val="00D92C15"/>
    <w:rsid w:val="00D92E9E"/>
    <w:rsid w:val="00D9716B"/>
    <w:rsid w:val="00D97852"/>
    <w:rsid w:val="00DA5D28"/>
    <w:rsid w:val="00DB04C4"/>
    <w:rsid w:val="00DB0722"/>
    <w:rsid w:val="00DB784B"/>
    <w:rsid w:val="00DB7880"/>
    <w:rsid w:val="00DC0975"/>
    <w:rsid w:val="00DC238B"/>
    <w:rsid w:val="00DC44FF"/>
    <w:rsid w:val="00DD1AE1"/>
    <w:rsid w:val="00DE554A"/>
    <w:rsid w:val="00DF0384"/>
    <w:rsid w:val="00DF5CD3"/>
    <w:rsid w:val="00E07E65"/>
    <w:rsid w:val="00E1158E"/>
    <w:rsid w:val="00E11A6E"/>
    <w:rsid w:val="00E13486"/>
    <w:rsid w:val="00E16F56"/>
    <w:rsid w:val="00E17C3F"/>
    <w:rsid w:val="00E21D0C"/>
    <w:rsid w:val="00E21ECD"/>
    <w:rsid w:val="00E27A8A"/>
    <w:rsid w:val="00E313B4"/>
    <w:rsid w:val="00E31BF8"/>
    <w:rsid w:val="00E33699"/>
    <w:rsid w:val="00E35E9F"/>
    <w:rsid w:val="00E37395"/>
    <w:rsid w:val="00E37AA1"/>
    <w:rsid w:val="00E40723"/>
    <w:rsid w:val="00E41099"/>
    <w:rsid w:val="00E7074B"/>
    <w:rsid w:val="00E74589"/>
    <w:rsid w:val="00E75BE4"/>
    <w:rsid w:val="00E81D9D"/>
    <w:rsid w:val="00E831A1"/>
    <w:rsid w:val="00E85A19"/>
    <w:rsid w:val="00E917D6"/>
    <w:rsid w:val="00E9350D"/>
    <w:rsid w:val="00EA05A9"/>
    <w:rsid w:val="00EA0DDB"/>
    <w:rsid w:val="00EA1D11"/>
    <w:rsid w:val="00EA2C72"/>
    <w:rsid w:val="00EA464D"/>
    <w:rsid w:val="00EB2739"/>
    <w:rsid w:val="00EB4FB5"/>
    <w:rsid w:val="00EC13CD"/>
    <w:rsid w:val="00EC2A8A"/>
    <w:rsid w:val="00ED038E"/>
    <w:rsid w:val="00ED1249"/>
    <w:rsid w:val="00ED190F"/>
    <w:rsid w:val="00ED2D76"/>
    <w:rsid w:val="00ED60CB"/>
    <w:rsid w:val="00ED746B"/>
    <w:rsid w:val="00EE31C1"/>
    <w:rsid w:val="00EE3C30"/>
    <w:rsid w:val="00EE50AA"/>
    <w:rsid w:val="00EE5B0D"/>
    <w:rsid w:val="00EE7AE2"/>
    <w:rsid w:val="00EF0205"/>
    <w:rsid w:val="00EF0253"/>
    <w:rsid w:val="00EF0B18"/>
    <w:rsid w:val="00EF45B6"/>
    <w:rsid w:val="00F01EB2"/>
    <w:rsid w:val="00F0241D"/>
    <w:rsid w:val="00F032C0"/>
    <w:rsid w:val="00F03FF8"/>
    <w:rsid w:val="00F05D04"/>
    <w:rsid w:val="00F14376"/>
    <w:rsid w:val="00F14CDB"/>
    <w:rsid w:val="00F15FBE"/>
    <w:rsid w:val="00F1779F"/>
    <w:rsid w:val="00F2067B"/>
    <w:rsid w:val="00F33013"/>
    <w:rsid w:val="00F35784"/>
    <w:rsid w:val="00F365C9"/>
    <w:rsid w:val="00F42409"/>
    <w:rsid w:val="00F430B8"/>
    <w:rsid w:val="00F456BE"/>
    <w:rsid w:val="00F471E4"/>
    <w:rsid w:val="00F4748F"/>
    <w:rsid w:val="00F51D64"/>
    <w:rsid w:val="00F54497"/>
    <w:rsid w:val="00F547F2"/>
    <w:rsid w:val="00F55B96"/>
    <w:rsid w:val="00F56B3F"/>
    <w:rsid w:val="00F60E71"/>
    <w:rsid w:val="00F61624"/>
    <w:rsid w:val="00F71FAA"/>
    <w:rsid w:val="00F72FB2"/>
    <w:rsid w:val="00F76AF7"/>
    <w:rsid w:val="00F76DEE"/>
    <w:rsid w:val="00F81122"/>
    <w:rsid w:val="00F86EF5"/>
    <w:rsid w:val="00F876B1"/>
    <w:rsid w:val="00F91FBC"/>
    <w:rsid w:val="00F94C4C"/>
    <w:rsid w:val="00F94EDA"/>
    <w:rsid w:val="00F969C4"/>
    <w:rsid w:val="00FA28C1"/>
    <w:rsid w:val="00FA389B"/>
    <w:rsid w:val="00FA4204"/>
    <w:rsid w:val="00FA52F9"/>
    <w:rsid w:val="00FA5498"/>
    <w:rsid w:val="00FA5E37"/>
    <w:rsid w:val="00FA63F4"/>
    <w:rsid w:val="00FA6556"/>
    <w:rsid w:val="00FA7C57"/>
    <w:rsid w:val="00FA7C88"/>
    <w:rsid w:val="00FC129D"/>
    <w:rsid w:val="00FC3A37"/>
    <w:rsid w:val="00FC6A55"/>
    <w:rsid w:val="00FE0471"/>
    <w:rsid w:val="00FE0F8D"/>
    <w:rsid w:val="00FE24F8"/>
    <w:rsid w:val="00FE27FA"/>
    <w:rsid w:val="00FE2E41"/>
    <w:rsid w:val="00FE39DB"/>
    <w:rsid w:val="00FE3E02"/>
    <w:rsid w:val="00FE3FD7"/>
    <w:rsid w:val="00FE45FA"/>
    <w:rsid w:val="00FF25FA"/>
    <w:rsid w:val="00FF3057"/>
    <w:rsid w:val="00FF49CA"/>
    <w:rsid w:val="00FF6707"/>
    <w:rsid w:val="00F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9B6F"/>
  <w15:chartTrackingRefBased/>
  <w15:docId w15:val="{BB0FC887-C965-4412-9238-5B350A04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t-EE"/>
    </w:rPr>
  </w:style>
  <w:style w:type="paragraph" w:styleId="Pealkiri1">
    <w:name w:val="heading 1"/>
    <w:basedOn w:val="Normaallaad"/>
    <w:next w:val="Normaallaad"/>
    <w:link w:val="Pealkiri1Mrk"/>
    <w:uiPriority w:val="9"/>
    <w:qFormat/>
    <w:rsid w:val="005E4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B43E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6357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E4662"/>
    <w:rPr>
      <w:rFonts w:asciiTheme="majorHAnsi" w:eastAsiaTheme="majorEastAsia" w:hAnsiTheme="majorHAnsi" w:cstheme="majorBidi"/>
      <w:color w:val="2E74B5" w:themeColor="accent1" w:themeShade="BF"/>
      <w:sz w:val="32"/>
      <w:szCs w:val="32"/>
      <w:lang w:val="et-EE"/>
    </w:rPr>
  </w:style>
  <w:style w:type="paragraph" w:styleId="Alapealkiri">
    <w:name w:val="Subtitle"/>
    <w:basedOn w:val="Normaallaad"/>
    <w:next w:val="Normaallaad"/>
    <w:link w:val="AlapealkiriMrk"/>
    <w:uiPriority w:val="11"/>
    <w:qFormat/>
    <w:rsid w:val="00370BBC"/>
    <w:pPr>
      <w:numPr>
        <w:ilvl w:val="1"/>
      </w:numPr>
    </w:pPr>
    <w:rPr>
      <w:rFonts w:eastAsiaTheme="minorEastAsia"/>
      <w:color w:val="5A5A5A" w:themeColor="text1" w:themeTint="A5"/>
      <w:spacing w:val="15"/>
    </w:rPr>
  </w:style>
  <w:style w:type="character" w:customStyle="1" w:styleId="AlapealkiriMrk">
    <w:name w:val="Alapealkiri Märk"/>
    <w:basedOn w:val="Liguvaikefont"/>
    <w:link w:val="Alapealkiri"/>
    <w:uiPriority w:val="11"/>
    <w:rsid w:val="00370BBC"/>
    <w:rPr>
      <w:rFonts w:eastAsiaTheme="minorEastAsia"/>
      <w:color w:val="5A5A5A" w:themeColor="text1" w:themeTint="A5"/>
      <w:spacing w:val="15"/>
      <w:lang w:val="et-EE"/>
    </w:rPr>
  </w:style>
  <w:style w:type="character" w:styleId="Kommentaariviide">
    <w:name w:val="annotation reference"/>
    <w:basedOn w:val="Liguvaikefont"/>
    <w:uiPriority w:val="99"/>
    <w:semiHidden/>
    <w:unhideWhenUsed/>
    <w:rsid w:val="00D46185"/>
    <w:rPr>
      <w:sz w:val="16"/>
      <w:szCs w:val="16"/>
    </w:rPr>
  </w:style>
  <w:style w:type="paragraph" w:styleId="Kommentaaritekst">
    <w:name w:val="annotation text"/>
    <w:basedOn w:val="Normaallaad"/>
    <w:link w:val="KommentaaritekstMrk"/>
    <w:uiPriority w:val="99"/>
    <w:unhideWhenUsed/>
    <w:rsid w:val="00D46185"/>
    <w:pPr>
      <w:spacing w:line="240" w:lineRule="auto"/>
    </w:pPr>
    <w:rPr>
      <w:sz w:val="20"/>
      <w:szCs w:val="20"/>
    </w:rPr>
  </w:style>
  <w:style w:type="character" w:customStyle="1" w:styleId="KommentaaritekstMrk">
    <w:name w:val="Kommentaari tekst Märk"/>
    <w:basedOn w:val="Liguvaikefont"/>
    <w:link w:val="Kommentaaritekst"/>
    <w:uiPriority w:val="99"/>
    <w:rsid w:val="00D46185"/>
    <w:rPr>
      <w:sz w:val="20"/>
      <w:szCs w:val="20"/>
      <w:lang w:val="et-EE"/>
    </w:rPr>
  </w:style>
  <w:style w:type="paragraph" w:styleId="Kommentaariteema">
    <w:name w:val="annotation subject"/>
    <w:basedOn w:val="Kommentaaritekst"/>
    <w:next w:val="Kommentaaritekst"/>
    <w:link w:val="KommentaariteemaMrk"/>
    <w:uiPriority w:val="99"/>
    <w:semiHidden/>
    <w:unhideWhenUsed/>
    <w:rsid w:val="00D46185"/>
    <w:rPr>
      <w:b/>
      <w:bCs/>
    </w:rPr>
  </w:style>
  <w:style w:type="character" w:customStyle="1" w:styleId="KommentaariteemaMrk">
    <w:name w:val="Kommentaari teema Märk"/>
    <w:basedOn w:val="KommentaaritekstMrk"/>
    <w:link w:val="Kommentaariteema"/>
    <w:uiPriority w:val="99"/>
    <w:semiHidden/>
    <w:rsid w:val="00D46185"/>
    <w:rPr>
      <w:b/>
      <w:bCs/>
      <w:sz w:val="20"/>
      <w:szCs w:val="20"/>
      <w:lang w:val="et-EE"/>
    </w:rPr>
  </w:style>
  <w:style w:type="paragraph" w:styleId="Jutumullitekst">
    <w:name w:val="Balloon Text"/>
    <w:basedOn w:val="Normaallaad"/>
    <w:link w:val="JutumullitekstMrk"/>
    <w:uiPriority w:val="99"/>
    <w:semiHidden/>
    <w:unhideWhenUsed/>
    <w:rsid w:val="00D4618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46185"/>
    <w:rPr>
      <w:rFonts w:ascii="Segoe UI" w:hAnsi="Segoe UI" w:cs="Segoe UI"/>
      <w:sz w:val="18"/>
      <w:szCs w:val="18"/>
      <w:lang w:val="et-EE"/>
    </w:rPr>
  </w:style>
  <w:style w:type="paragraph" w:styleId="Vahedeta">
    <w:name w:val="No Spacing"/>
    <w:uiPriority w:val="1"/>
    <w:qFormat/>
    <w:rsid w:val="00B43EB1"/>
    <w:pPr>
      <w:spacing w:after="0" w:line="240" w:lineRule="auto"/>
    </w:pPr>
    <w:rPr>
      <w:lang w:val="et-EE"/>
    </w:rPr>
  </w:style>
  <w:style w:type="character" w:customStyle="1" w:styleId="Pealkiri2Mrk">
    <w:name w:val="Pealkiri 2 Märk"/>
    <w:basedOn w:val="Liguvaikefont"/>
    <w:link w:val="Pealkiri2"/>
    <w:uiPriority w:val="9"/>
    <w:rsid w:val="00B43EB1"/>
    <w:rPr>
      <w:rFonts w:asciiTheme="majorHAnsi" w:eastAsiaTheme="majorEastAsia" w:hAnsiTheme="majorHAnsi" w:cstheme="majorBidi"/>
      <w:color w:val="2E74B5" w:themeColor="accent1" w:themeShade="BF"/>
      <w:sz w:val="26"/>
      <w:szCs w:val="26"/>
      <w:lang w:val="et-EE"/>
    </w:rPr>
  </w:style>
  <w:style w:type="table" w:customStyle="1" w:styleId="Ruuttabel4rhk11">
    <w:name w:val="Ruuttabel 4 – rõhk 11"/>
    <w:basedOn w:val="Normaaltabel"/>
    <w:uiPriority w:val="49"/>
    <w:rsid w:val="00B0344B"/>
    <w:pPr>
      <w:spacing w:after="0" w:line="240" w:lineRule="auto"/>
    </w:pPr>
    <w:rPr>
      <w:rFonts w:eastAsiaTheme="minorEastAsia" w:cs="Times New Roman"/>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cs="Times New Roman"/>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cs="Times New Roman"/>
        <w:b/>
        <w:bCs/>
      </w:rPr>
      <w:tblPr/>
      <w:tcPr>
        <w:tcBorders>
          <w:top w:val="double" w:sz="4"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hemeFill="accent1" w:themeFillTint="33"/>
      </w:tcPr>
    </w:tblStylePr>
    <w:tblStylePr w:type="band1Horz">
      <w:rPr>
        <w:rFonts w:cs="Times New Roman"/>
      </w:rPr>
      <w:tblPr/>
      <w:tcPr>
        <w:shd w:val="clear" w:color="auto" w:fill="DEEAF6" w:themeFill="accent1" w:themeFillTint="33"/>
      </w:tcPr>
    </w:tblStylePr>
  </w:style>
  <w:style w:type="paragraph" w:styleId="Pealkiri">
    <w:name w:val="Title"/>
    <w:basedOn w:val="Normaallaad"/>
    <w:next w:val="Normaallaad"/>
    <w:link w:val="PealkiriMrk"/>
    <w:uiPriority w:val="10"/>
    <w:qFormat/>
    <w:rsid w:val="00793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79319E"/>
    <w:rPr>
      <w:rFonts w:asciiTheme="majorHAnsi" w:eastAsiaTheme="majorEastAsia" w:hAnsiTheme="majorHAnsi" w:cstheme="majorBidi"/>
      <w:spacing w:val="-10"/>
      <w:kern w:val="28"/>
      <w:sz w:val="56"/>
      <w:szCs w:val="56"/>
      <w:lang w:val="et-EE"/>
    </w:rPr>
  </w:style>
  <w:style w:type="paragraph" w:styleId="Loendilik">
    <w:name w:val="List Paragraph"/>
    <w:aliases w:val="Mummuga loetelu"/>
    <w:basedOn w:val="Normaallaad"/>
    <w:link w:val="LoendilikMrk"/>
    <w:uiPriority w:val="34"/>
    <w:qFormat/>
    <w:rsid w:val="0079319E"/>
    <w:pPr>
      <w:ind w:left="720"/>
      <w:contextualSpacing/>
    </w:pPr>
  </w:style>
  <w:style w:type="table" w:styleId="Kontuurtabel">
    <w:name w:val="Table Grid"/>
    <w:basedOn w:val="Normaaltabel"/>
    <w:uiPriority w:val="39"/>
    <w:rsid w:val="0079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vilineloetelutabel7rhk1">
    <w:name w:val="List Table 7 Colorful Accent 1"/>
    <w:basedOn w:val="Normaaltabel"/>
    <w:uiPriority w:val="52"/>
    <w:rsid w:val="0079319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
    <w:name w:val="List Table 7 Colorful"/>
    <w:basedOn w:val="Normaaltabel"/>
    <w:uiPriority w:val="52"/>
    <w:rsid w:val="00A97B0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llmrkuseviide">
    <w:name w:val="footnote reference"/>
    <w:aliases w:val="Ref,de nota al pie,-E Fußnotenzeichen,ftref,Footnotes refss,Fussnota,Zchn Zchn,Footnote numb,Знак сноски 1,Знак сноски-FN,Ciae niinee-FN,footnote ref,Footnote symbol,fr,Footnote reference number,Times 10 Point,Exposant 3 Point,note TESI"/>
    <w:basedOn w:val="Liguvaikefont"/>
    <w:uiPriority w:val="99"/>
    <w:unhideWhenUsed/>
    <w:rsid w:val="001B5104"/>
    <w:rPr>
      <w:rFonts w:cs="Times New Roman"/>
      <w:vertAlign w:val="superscript"/>
    </w:rPr>
  </w:style>
  <w:style w:type="paragraph" w:styleId="Normaallaadveeb">
    <w:name w:val="Normal (Web)"/>
    <w:basedOn w:val="Normaallaad"/>
    <w:uiPriority w:val="99"/>
    <w:unhideWhenUsed/>
    <w:rsid w:val="006D73B7"/>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Pealkiri3Mrk">
    <w:name w:val="Pealkiri 3 Märk"/>
    <w:basedOn w:val="Liguvaikefont"/>
    <w:link w:val="Pealkiri3"/>
    <w:uiPriority w:val="9"/>
    <w:rsid w:val="00635785"/>
    <w:rPr>
      <w:rFonts w:asciiTheme="majorHAnsi" w:eastAsiaTheme="majorEastAsia" w:hAnsiTheme="majorHAnsi" w:cstheme="majorBidi"/>
      <w:color w:val="1F4D78" w:themeColor="accent1" w:themeShade="7F"/>
      <w:sz w:val="24"/>
      <w:szCs w:val="24"/>
      <w:lang w:val="et-EE"/>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fn,fn Char1"/>
    <w:basedOn w:val="Normaallaad"/>
    <w:link w:val="AllmrkusetekstMrk"/>
    <w:uiPriority w:val="99"/>
    <w:unhideWhenUsed/>
    <w:rsid w:val="006E5628"/>
    <w:pPr>
      <w:spacing w:after="0" w:line="240" w:lineRule="auto"/>
    </w:pPr>
    <w:rPr>
      <w:sz w:val="20"/>
      <w:szCs w:val="20"/>
      <w:lang w:val="en-US"/>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uiPriority w:val="99"/>
    <w:rsid w:val="006E5628"/>
    <w:rPr>
      <w:sz w:val="20"/>
      <w:szCs w:val="20"/>
    </w:rPr>
  </w:style>
  <w:style w:type="character" w:styleId="Hperlink">
    <w:name w:val="Hyperlink"/>
    <w:basedOn w:val="Liguvaikefont"/>
    <w:uiPriority w:val="99"/>
    <w:unhideWhenUsed/>
    <w:rsid w:val="006E5628"/>
    <w:rPr>
      <w:color w:val="0563C1" w:themeColor="hyperlink"/>
      <w:u w:val="single"/>
    </w:rPr>
  </w:style>
  <w:style w:type="paragraph" w:styleId="Redaktsioon">
    <w:name w:val="Revision"/>
    <w:hidden/>
    <w:uiPriority w:val="99"/>
    <w:semiHidden/>
    <w:rsid w:val="00AE36FD"/>
    <w:pPr>
      <w:spacing w:after="0" w:line="240" w:lineRule="auto"/>
    </w:pPr>
    <w:rPr>
      <w:lang w:val="et-EE"/>
    </w:rPr>
  </w:style>
  <w:style w:type="paragraph" w:styleId="SK7">
    <w:name w:val="toc 7"/>
    <w:basedOn w:val="Normaallaad"/>
    <w:next w:val="Normaallaad"/>
    <w:autoRedefine/>
    <w:uiPriority w:val="39"/>
    <w:semiHidden/>
    <w:unhideWhenUsed/>
    <w:rsid w:val="00AE1AEB"/>
    <w:pPr>
      <w:spacing w:after="0" w:line="240" w:lineRule="auto"/>
      <w:ind w:left="1440"/>
    </w:pPr>
    <w:rPr>
      <w:rFonts w:eastAsiaTheme="minorEastAsia" w:cs="Times New Roman"/>
      <w:sz w:val="20"/>
      <w:szCs w:val="20"/>
    </w:rPr>
  </w:style>
  <w:style w:type="table" w:styleId="Heleruuttabel1rhk1">
    <w:name w:val="Grid Table 1 Light Accent 1"/>
    <w:basedOn w:val="Normaaltabel"/>
    <w:uiPriority w:val="46"/>
    <w:rsid w:val="00B5031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LoendilikMrk">
    <w:name w:val="Loendi lõik Märk"/>
    <w:aliases w:val="Mummuga loetelu Märk"/>
    <w:link w:val="Loendilik"/>
    <w:uiPriority w:val="34"/>
    <w:locked/>
    <w:rsid w:val="00BC6EA7"/>
    <w:rPr>
      <w:lang w:val="et-EE"/>
    </w:rPr>
  </w:style>
  <w:style w:type="paragraph" w:styleId="Pis">
    <w:name w:val="header"/>
    <w:basedOn w:val="Normaallaad"/>
    <w:link w:val="PisMrk"/>
    <w:uiPriority w:val="99"/>
    <w:unhideWhenUsed/>
    <w:rsid w:val="00F91FBC"/>
    <w:pPr>
      <w:tabs>
        <w:tab w:val="center" w:pos="4536"/>
        <w:tab w:val="right" w:pos="9072"/>
      </w:tabs>
      <w:spacing w:after="0" w:line="240" w:lineRule="auto"/>
    </w:pPr>
  </w:style>
  <w:style w:type="character" w:customStyle="1" w:styleId="PisMrk">
    <w:name w:val="Päis Märk"/>
    <w:basedOn w:val="Liguvaikefont"/>
    <w:link w:val="Pis"/>
    <w:uiPriority w:val="99"/>
    <w:rsid w:val="00F91FBC"/>
    <w:rPr>
      <w:lang w:val="et-EE"/>
    </w:rPr>
  </w:style>
  <w:style w:type="paragraph" w:styleId="Jalus">
    <w:name w:val="footer"/>
    <w:basedOn w:val="Normaallaad"/>
    <w:link w:val="JalusMrk"/>
    <w:uiPriority w:val="99"/>
    <w:unhideWhenUsed/>
    <w:rsid w:val="00F91FBC"/>
    <w:pPr>
      <w:tabs>
        <w:tab w:val="center" w:pos="4536"/>
        <w:tab w:val="right" w:pos="9072"/>
      </w:tabs>
      <w:spacing w:after="0" w:line="240" w:lineRule="auto"/>
    </w:pPr>
  </w:style>
  <w:style w:type="character" w:customStyle="1" w:styleId="JalusMrk">
    <w:name w:val="Jalus Märk"/>
    <w:basedOn w:val="Liguvaikefont"/>
    <w:link w:val="Jalus"/>
    <w:uiPriority w:val="99"/>
    <w:rsid w:val="00F91FBC"/>
    <w:rPr>
      <w:lang w:val="et-EE"/>
    </w:rPr>
  </w:style>
  <w:style w:type="character" w:styleId="Tugevrhutus">
    <w:name w:val="Intense Emphasis"/>
    <w:basedOn w:val="Liguvaikefont"/>
    <w:uiPriority w:val="21"/>
    <w:qFormat/>
    <w:rsid w:val="00E21D0C"/>
    <w:rPr>
      <w:i/>
      <w:iCs/>
      <w:color w:val="5B9BD5" w:themeColor="accent1"/>
    </w:rPr>
  </w:style>
  <w:style w:type="table" w:styleId="Vrvilineruuttabel7rhk1">
    <w:name w:val="Grid Table 7 Colorful Accent 1"/>
    <w:basedOn w:val="Normaaltabel"/>
    <w:uiPriority w:val="52"/>
    <w:rsid w:val="00FC12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Klastatudhperlink">
    <w:name w:val="FollowedHyperlink"/>
    <w:basedOn w:val="Liguvaikefont"/>
    <w:uiPriority w:val="99"/>
    <w:semiHidden/>
    <w:unhideWhenUsed/>
    <w:rsid w:val="007336D5"/>
    <w:rPr>
      <w:color w:val="954F72" w:themeColor="followedHyperlink"/>
      <w:u w:val="single"/>
    </w:rPr>
  </w:style>
  <w:style w:type="paragraph" w:styleId="SK1">
    <w:name w:val="toc 1"/>
    <w:basedOn w:val="Normaallaad"/>
    <w:next w:val="Normaallaad"/>
    <w:autoRedefine/>
    <w:uiPriority w:val="39"/>
    <w:semiHidden/>
    <w:unhideWhenUsed/>
    <w:rsid w:val="0083520B"/>
    <w:pPr>
      <w:spacing w:after="100"/>
    </w:pPr>
  </w:style>
  <w:style w:type="paragraph" w:styleId="Sisukorrapealkiri">
    <w:name w:val="TOC Heading"/>
    <w:basedOn w:val="Pealkiri1"/>
    <w:next w:val="Normaallaad"/>
    <w:uiPriority w:val="39"/>
    <w:semiHidden/>
    <w:unhideWhenUsed/>
    <w:qFormat/>
    <w:rsid w:val="00B063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261">
      <w:bodyDiv w:val="1"/>
      <w:marLeft w:val="0"/>
      <w:marRight w:val="0"/>
      <w:marTop w:val="0"/>
      <w:marBottom w:val="0"/>
      <w:divBdr>
        <w:top w:val="none" w:sz="0" w:space="0" w:color="auto"/>
        <w:left w:val="none" w:sz="0" w:space="0" w:color="auto"/>
        <w:bottom w:val="none" w:sz="0" w:space="0" w:color="auto"/>
        <w:right w:val="none" w:sz="0" w:space="0" w:color="auto"/>
      </w:divBdr>
    </w:div>
    <w:div w:id="10530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121062014001" TargetMode="External"/><Relationship Id="rId3" Type="http://schemas.openxmlformats.org/officeDocument/2006/relationships/hyperlink" Target="http://www.sm.ee/sites/default/files/content-editors/Ministeerium_kontaktid/Uuringu_ja_analuusid/eesti_tooelu_uuring_2015.pdf" TargetMode="External"/><Relationship Id="rId7" Type="http://schemas.openxmlformats.org/officeDocument/2006/relationships/hyperlink" Target="http://www.struktuurifondid.ee/struktuuritoetuse-seaduse-meetmepohised-oigusaktid-2/" TargetMode="External"/><Relationship Id="rId2" Type="http://schemas.openxmlformats.org/officeDocument/2006/relationships/hyperlink" Target="https://riigikantselei.ee/et/konkurentsivoime-kava-eesti-2020" TargetMode="External"/><Relationship Id="rId1" Type="http://schemas.openxmlformats.org/officeDocument/2006/relationships/hyperlink" Target="http://www.sm.ee/et/heaolu-arengukava-2016-2023" TargetMode="External"/><Relationship Id="rId6" Type="http://schemas.openxmlformats.org/officeDocument/2006/relationships/hyperlink" Target="http://www.struktuurifondid.ee/rakenduskava/" TargetMode="External"/><Relationship Id="rId5" Type="http://schemas.openxmlformats.org/officeDocument/2006/relationships/hyperlink" Target="http://www.sm.ee/sites/default/files/content-editors/Ministeerium_kontaktid/Uuringu_ja_analuusid/eesti_tooelu_uuring_2015.pdf" TargetMode="External"/><Relationship Id="rId4" Type="http://schemas.openxmlformats.org/officeDocument/2006/relationships/hyperlink" Target="http://www.sm.ee/sites/default/files/content-editors/Ministeerium_kontaktid/Uuringu_ja_analuusid/eesti_tooelu_uuring_2015.pdf" TargetMode="External"/><Relationship Id="rId9" Type="http://schemas.openxmlformats.org/officeDocument/2006/relationships/hyperlink" Target="http://www.struktuurifondid.ee/et/oigusaktid/meetmepohised/2014-20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2CAA5-38D3-4BD9-BD9E-3AA7C0CBB8DC}"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t-EE"/>
        </a:p>
      </dgm:t>
    </dgm:pt>
    <dgm:pt modelId="{C57D777F-D277-49D9-BF5D-EB97627992B3}">
      <dgm:prSet phldrT="[Tekst]" custT="1"/>
      <dgm:spPr/>
      <dgm:t>
        <a:bodyPr/>
        <a:lstStyle/>
        <a:p>
          <a:pPr algn="ctr"/>
          <a:r>
            <a:rPr lang="et-EE" sz="1400" b="1" dirty="0" smtClean="0"/>
            <a:t>Heaolu arengukava 2016</a:t>
          </a:r>
          <a:r>
            <a:rPr lang="et-EE" sz="1400"/>
            <a:t>–</a:t>
          </a:r>
          <a:r>
            <a:rPr lang="et-EE" sz="1400" b="1" dirty="0" smtClean="0"/>
            <a:t>2023</a:t>
          </a:r>
        </a:p>
        <a:p>
          <a:pPr algn="ctr"/>
          <a:r>
            <a:rPr lang="et-EE" sz="1100" b="0"/>
            <a:t>Tööhõive kõrge tase ning pikk ja kvaliteetne tööelu</a:t>
          </a:r>
        </a:p>
        <a:p>
          <a:pPr algn="ctr"/>
          <a:r>
            <a:rPr lang="et-EE" sz="1100" b="0"/>
            <a:t>Sotsiaalse ebavõrdsuse ja vaesuse vähendamine, sooline võrdsus ning suurem sotsiaalne kaasatus</a:t>
          </a:r>
          <a:endParaRPr lang="et-EE" sz="1100" b="0" dirty="0"/>
        </a:p>
      </dgm:t>
    </dgm:pt>
    <dgm:pt modelId="{2C28CD01-D1EB-434B-9F5D-8D0CBEFE2798}" type="parTrans" cxnId="{3C217269-641E-45A0-9BD5-57BD4875CD8F}">
      <dgm:prSet/>
      <dgm:spPr/>
      <dgm:t>
        <a:bodyPr/>
        <a:lstStyle/>
        <a:p>
          <a:endParaRPr lang="et-EE"/>
        </a:p>
      </dgm:t>
    </dgm:pt>
    <dgm:pt modelId="{2F58B126-40E5-4305-816E-75C9DE5C205E}" type="sibTrans" cxnId="{3C217269-641E-45A0-9BD5-57BD4875CD8F}">
      <dgm:prSet/>
      <dgm:spPr/>
      <dgm:t>
        <a:bodyPr/>
        <a:lstStyle/>
        <a:p>
          <a:endParaRPr lang="et-EE"/>
        </a:p>
      </dgm:t>
    </dgm:pt>
    <dgm:pt modelId="{6CF43F56-E8B2-42ED-B493-213656DEAC20}">
      <dgm:prSet phldrT="[Tekst]" custT="1"/>
      <dgm:spPr>
        <a:solidFill>
          <a:schemeClr val="accent1"/>
        </a:solidFill>
      </dgm:spPr>
      <dgm:t>
        <a:bodyPr/>
        <a:lstStyle/>
        <a:p>
          <a:r>
            <a:rPr lang="et-EE" sz="1000" b="0"/>
            <a:t>Alaeesmärk 4: </a:t>
          </a:r>
        </a:p>
        <a:p>
          <a:r>
            <a:rPr lang="et-EE" sz="1000"/>
            <a:t>Naistel ja meestel on võrdsed õigused, kohustused, võimalused ja vastutus kõigis ühiskonnaelu valdkondades</a:t>
          </a:r>
          <a:endParaRPr lang="et-EE" sz="1000" b="0"/>
        </a:p>
      </dgm:t>
    </dgm:pt>
    <dgm:pt modelId="{6D2CA847-9AE0-4241-8F19-DE722BBB1690}" type="parTrans" cxnId="{57C4D0DB-8721-453D-8031-B315CF2CF248}">
      <dgm:prSet/>
      <dgm:spPr/>
      <dgm:t>
        <a:bodyPr/>
        <a:lstStyle/>
        <a:p>
          <a:endParaRPr lang="et-EE"/>
        </a:p>
      </dgm:t>
    </dgm:pt>
    <dgm:pt modelId="{3A43D409-97FE-4BDF-B9B6-167599E99849}" type="sibTrans" cxnId="{57C4D0DB-8721-453D-8031-B315CF2CF248}">
      <dgm:prSet/>
      <dgm:spPr/>
      <dgm:t>
        <a:bodyPr/>
        <a:lstStyle/>
        <a:p>
          <a:endParaRPr lang="et-EE"/>
        </a:p>
      </dgm:t>
    </dgm:pt>
    <dgm:pt modelId="{A3A2CE5A-AE20-4771-9F17-D4189A3AD2E2}">
      <dgm:prSet phldrT="[Tekst]"/>
      <dgm:spPr/>
      <dgm:t>
        <a:bodyPr/>
        <a:lstStyle/>
        <a:p>
          <a:r>
            <a:rPr lang="et-EE" b="0"/>
            <a:t>Alaeesmärk 3:</a:t>
          </a:r>
        </a:p>
        <a:p>
          <a:r>
            <a:rPr lang="et-EE" b="0"/>
            <a:t>Inimeste võimalused iseseisvalt toime tulla, kogukonnas elada ning ühiskonnaelus osaleda on tänu efektiivsele õiguskaitsele ja kvaliteetsele kõrvalabile paranenud</a:t>
          </a:r>
          <a:endParaRPr lang="et-EE" b="0" dirty="0"/>
        </a:p>
      </dgm:t>
    </dgm:pt>
    <dgm:pt modelId="{3FDEAF00-C4AE-4A40-893B-2880DDBA3474}" type="parTrans" cxnId="{82A27E9E-9077-43B3-B7ED-D9F20CE0D9F0}">
      <dgm:prSet/>
      <dgm:spPr/>
      <dgm:t>
        <a:bodyPr/>
        <a:lstStyle/>
        <a:p>
          <a:endParaRPr lang="et-EE"/>
        </a:p>
      </dgm:t>
    </dgm:pt>
    <dgm:pt modelId="{3056BA09-3674-400A-851F-F2A06D55B57A}" type="sibTrans" cxnId="{82A27E9E-9077-43B3-B7ED-D9F20CE0D9F0}">
      <dgm:prSet/>
      <dgm:spPr/>
      <dgm:t>
        <a:bodyPr/>
        <a:lstStyle/>
        <a:p>
          <a:endParaRPr lang="et-EE"/>
        </a:p>
      </dgm:t>
    </dgm:pt>
    <dgm:pt modelId="{7946080B-A287-4142-81AD-272CD1F7006E}">
      <dgm:prSet phldrT="[Tekst]"/>
      <dgm:spPr/>
      <dgm:t>
        <a:bodyPr/>
        <a:lstStyle/>
        <a:p>
          <a:r>
            <a:rPr lang="et-EE" b="0"/>
            <a:t>Alaeesmärk 2: </a:t>
          </a:r>
        </a:p>
        <a:p>
          <a:r>
            <a:rPr lang="et-EE" b="0"/>
            <a:t>Inimeste majanduslik toimetulek on aktiveeriva, adekvaatse ja jätkusuutliku sotsiaalkaitse toel paranenud</a:t>
          </a:r>
          <a:endParaRPr lang="et-EE" b="0" dirty="0"/>
        </a:p>
      </dgm:t>
    </dgm:pt>
    <dgm:pt modelId="{831FB962-139B-4102-B5F3-585F50A34257}" type="parTrans" cxnId="{FC4232AD-C840-433D-9B4B-56BCB045B2CC}">
      <dgm:prSet/>
      <dgm:spPr/>
      <dgm:t>
        <a:bodyPr/>
        <a:lstStyle/>
        <a:p>
          <a:endParaRPr lang="et-EE"/>
        </a:p>
      </dgm:t>
    </dgm:pt>
    <dgm:pt modelId="{9DCF50B5-FC3A-451E-B9A6-D37EA0D55C13}" type="sibTrans" cxnId="{FC4232AD-C840-433D-9B4B-56BCB045B2CC}">
      <dgm:prSet/>
      <dgm:spPr/>
      <dgm:t>
        <a:bodyPr/>
        <a:lstStyle/>
        <a:p>
          <a:endParaRPr lang="et-EE"/>
        </a:p>
      </dgm:t>
    </dgm:pt>
    <dgm:pt modelId="{33CF12D0-77CF-401D-850E-C18739633FFC}">
      <dgm:prSet phldrT="[Tekst]" custT="1"/>
      <dgm:spPr>
        <a:solidFill>
          <a:schemeClr val="accent6"/>
        </a:solidFill>
      </dgm:spPr>
      <dgm:t>
        <a:bodyPr/>
        <a:lstStyle/>
        <a:p>
          <a:r>
            <a:rPr lang="et-EE" sz="1000"/>
            <a:t>Alaeesmärk 1: </a:t>
          </a:r>
        </a:p>
        <a:p>
          <a:r>
            <a:rPr lang="et-EE" sz="1100" b="0"/>
            <a:t>Tööjõu nõudluse ja pakkumise vastavus tagab tööhõive kõrge taseme ning kvaliteetsed töötingimused toetavad pikaajalist tööelus osalemist</a:t>
          </a:r>
          <a:endParaRPr lang="et-EE" sz="1100" dirty="0"/>
        </a:p>
      </dgm:t>
    </dgm:pt>
    <dgm:pt modelId="{721B3168-36A8-4FDD-90C3-CC204B35EBEB}" type="parTrans" cxnId="{95BA8F28-643A-476D-A9B8-D860F5F23134}">
      <dgm:prSet/>
      <dgm:spPr/>
      <dgm:t>
        <a:bodyPr/>
        <a:lstStyle/>
        <a:p>
          <a:endParaRPr lang="et-EE"/>
        </a:p>
      </dgm:t>
    </dgm:pt>
    <dgm:pt modelId="{36135D35-B249-440F-BD9D-58AD294935D7}" type="sibTrans" cxnId="{95BA8F28-643A-476D-A9B8-D860F5F23134}">
      <dgm:prSet/>
      <dgm:spPr/>
      <dgm:t>
        <a:bodyPr/>
        <a:lstStyle/>
        <a:p>
          <a:endParaRPr lang="et-EE"/>
        </a:p>
      </dgm:t>
    </dgm:pt>
    <dgm:pt modelId="{F337FCED-173D-4B4B-B9E5-50ABEC7DB33D}" type="pres">
      <dgm:prSet presAssocID="{CF82CAA5-38D3-4BD9-BD9E-3AA7C0CBB8DC}" presName="composite" presStyleCnt="0">
        <dgm:presLayoutVars>
          <dgm:chMax val="1"/>
          <dgm:dir/>
          <dgm:resizeHandles val="exact"/>
        </dgm:presLayoutVars>
      </dgm:prSet>
      <dgm:spPr/>
      <dgm:t>
        <a:bodyPr/>
        <a:lstStyle/>
        <a:p>
          <a:endParaRPr lang="et-EE"/>
        </a:p>
      </dgm:t>
    </dgm:pt>
    <dgm:pt modelId="{9780BAD0-5428-45E0-9814-A6DB224893A8}" type="pres">
      <dgm:prSet presAssocID="{C57D777F-D277-49D9-BF5D-EB97627992B3}" presName="roof" presStyleLbl="dkBgShp" presStyleIdx="0" presStyleCnt="2" custLinFactNeighborX="-24702"/>
      <dgm:spPr/>
      <dgm:t>
        <a:bodyPr/>
        <a:lstStyle/>
        <a:p>
          <a:endParaRPr lang="et-EE"/>
        </a:p>
      </dgm:t>
    </dgm:pt>
    <dgm:pt modelId="{9D75E3E4-0F0A-45F0-8EC5-F25F69D3F973}" type="pres">
      <dgm:prSet presAssocID="{C57D777F-D277-49D9-BF5D-EB97627992B3}" presName="pillars" presStyleCnt="0"/>
      <dgm:spPr/>
    </dgm:pt>
    <dgm:pt modelId="{EAE7AC55-7B7B-4E42-BAC0-88EBE5AD6029}" type="pres">
      <dgm:prSet presAssocID="{C57D777F-D277-49D9-BF5D-EB97627992B3}" presName="pillar1" presStyleLbl="node1" presStyleIdx="0" presStyleCnt="4">
        <dgm:presLayoutVars>
          <dgm:bulletEnabled val="1"/>
        </dgm:presLayoutVars>
      </dgm:prSet>
      <dgm:spPr/>
      <dgm:t>
        <a:bodyPr/>
        <a:lstStyle/>
        <a:p>
          <a:endParaRPr lang="et-EE"/>
        </a:p>
      </dgm:t>
    </dgm:pt>
    <dgm:pt modelId="{C2454FE3-0514-4442-9CCF-9A92A7909397}" type="pres">
      <dgm:prSet presAssocID="{7946080B-A287-4142-81AD-272CD1F7006E}" presName="pillarX" presStyleLbl="node1" presStyleIdx="1" presStyleCnt="4">
        <dgm:presLayoutVars>
          <dgm:bulletEnabled val="1"/>
        </dgm:presLayoutVars>
      </dgm:prSet>
      <dgm:spPr/>
      <dgm:t>
        <a:bodyPr/>
        <a:lstStyle/>
        <a:p>
          <a:endParaRPr lang="et-EE"/>
        </a:p>
      </dgm:t>
    </dgm:pt>
    <dgm:pt modelId="{20B5E650-6353-43EE-9210-A2417282385E}" type="pres">
      <dgm:prSet presAssocID="{A3A2CE5A-AE20-4771-9F17-D4189A3AD2E2}" presName="pillarX" presStyleLbl="node1" presStyleIdx="2" presStyleCnt="4">
        <dgm:presLayoutVars>
          <dgm:bulletEnabled val="1"/>
        </dgm:presLayoutVars>
      </dgm:prSet>
      <dgm:spPr/>
      <dgm:t>
        <a:bodyPr/>
        <a:lstStyle/>
        <a:p>
          <a:endParaRPr lang="et-EE"/>
        </a:p>
      </dgm:t>
    </dgm:pt>
    <dgm:pt modelId="{93D90188-5115-4F82-8E78-C844084829DB}" type="pres">
      <dgm:prSet presAssocID="{6CF43F56-E8B2-42ED-B493-213656DEAC20}" presName="pillarX" presStyleLbl="node1" presStyleIdx="3" presStyleCnt="4">
        <dgm:presLayoutVars>
          <dgm:bulletEnabled val="1"/>
        </dgm:presLayoutVars>
      </dgm:prSet>
      <dgm:spPr/>
      <dgm:t>
        <a:bodyPr/>
        <a:lstStyle/>
        <a:p>
          <a:endParaRPr lang="et-EE"/>
        </a:p>
      </dgm:t>
    </dgm:pt>
    <dgm:pt modelId="{EF5074B8-B463-40D9-AAD8-35535902D076}" type="pres">
      <dgm:prSet presAssocID="{C57D777F-D277-49D9-BF5D-EB97627992B3}" presName="base" presStyleLbl="dkBgShp" presStyleIdx="1" presStyleCnt="2"/>
      <dgm:spPr/>
    </dgm:pt>
  </dgm:ptLst>
  <dgm:cxnLst>
    <dgm:cxn modelId="{65760D13-7454-43A8-9E5C-16030D9232D1}" type="presOf" srcId="{6CF43F56-E8B2-42ED-B493-213656DEAC20}" destId="{93D90188-5115-4F82-8E78-C844084829DB}" srcOrd="0" destOrd="0" presId="urn:microsoft.com/office/officeart/2005/8/layout/hList3"/>
    <dgm:cxn modelId="{895547FF-140D-48C4-BD83-D865800CA90F}" type="presOf" srcId="{A3A2CE5A-AE20-4771-9F17-D4189A3AD2E2}" destId="{20B5E650-6353-43EE-9210-A2417282385E}" srcOrd="0" destOrd="0" presId="urn:microsoft.com/office/officeart/2005/8/layout/hList3"/>
    <dgm:cxn modelId="{3C217269-641E-45A0-9BD5-57BD4875CD8F}" srcId="{CF82CAA5-38D3-4BD9-BD9E-3AA7C0CBB8DC}" destId="{C57D777F-D277-49D9-BF5D-EB97627992B3}" srcOrd="0" destOrd="0" parTransId="{2C28CD01-D1EB-434B-9F5D-8D0CBEFE2798}" sibTransId="{2F58B126-40E5-4305-816E-75C9DE5C205E}"/>
    <dgm:cxn modelId="{57C4D0DB-8721-453D-8031-B315CF2CF248}" srcId="{C57D777F-D277-49D9-BF5D-EB97627992B3}" destId="{6CF43F56-E8B2-42ED-B493-213656DEAC20}" srcOrd="3" destOrd="0" parTransId="{6D2CA847-9AE0-4241-8F19-DE722BBB1690}" sibTransId="{3A43D409-97FE-4BDF-B9B6-167599E99849}"/>
    <dgm:cxn modelId="{46393FE2-3F6C-4AD9-ABAE-C58D620D1F2A}" type="presOf" srcId="{33CF12D0-77CF-401D-850E-C18739633FFC}" destId="{EAE7AC55-7B7B-4E42-BAC0-88EBE5AD6029}" srcOrd="0" destOrd="0" presId="urn:microsoft.com/office/officeart/2005/8/layout/hList3"/>
    <dgm:cxn modelId="{82A27E9E-9077-43B3-B7ED-D9F20CE0D9F0}" srcId="{C57D777F-D277-49D9-BF5D-EB97627992B3}" destId="{A3A2CE5A-AE20-4771-9F17-D4189A3AD2E2}" srcOrd="2" destOrd="0" parTransId="{3FDEAF00-C4AE-4A40-893B-2880DDBA3474}" sibTransId="{3056BA09-3674-400A-851F-F2A06D55B57A}"/>
    <dgm:cxn modelId="{2EBE0B07-BD8A-490D-AAC8-28FE005C55AB}" type="presOf" srcId="{7946080B-A287-4142-81AD-272CD1F7006E}" destId="{C2454FE3-0514-4442-9CCF-9A92A7909397}" srcOrd="0" destOrd="0" presId="urn:microsoft.com/office/officeart/2005/8/layout/hList3"/>
    <dgm:cxn modelId="{95BA8F28-643A-476D-A9B8-D860F5F23134}" srcId="{C57D777F-D277-49D9-BF5D-EB97627992B3}" destId="{33CF12D0-77CF-401D-850E-C18739633FFC}" srcOrd="0" destOrd="0" parTransId="{721B3168-36A8-4FDD-90C3-CC204B35EBEB}" sibTransId="{36135D35-B249-440F-BD9D-58AD294935D7}"/>
    <dgm:cxn modelId="{FF22EEE2-E8AC-45AA-9157-DD69E5A15D18}" type="presOf" srcId="{CF82CAA5-38D3-4BD9-BD9E-3AA7C0CBB8DC}" destId="{F337FCED-173D-4B4B-B9E5-50ABEC7DB33D}" srcOrd="0" destOrd="0" presId="urn:microsoft.com/office/officeart/2005/8/layout/hList3"/>
    <dgm:cxn modelId="{FC4232AD-C840-433D-9B4B-56BCB045B2CC}" srcId="{C57D777F-D277-49D9-BF5D-EB97627992B3}" destId="{7946080B-A287-4142-81AD-272CD1F7006E}" srcOrd="1" destOrd="0" parTransId="{831FB962-139B-4102-B5F3-585F50A34257}" sibTransId="{9DCF50B5-FC3A-451E-B9A6-D37EA0D55C13}"/>
    <dgm:cxn modelId="{F4096CC3-9751-4B0F-BDF7-4B9B6A6D3CB2}" type="presOf" srcId="{C57D777F-D277-49D9-BF5D-EB97627992B3}" destId="{9780BAD0-5428-45E0-9814-A6DB224893A8}" srcOrd="0" destOrd="0" presId="urn:microsoft.com/office/officeart/2005/8/layout/hList3"/>
    <dgm:cxn modelId="{BB47FC0E-8088-4FB3-A81D-A654CEC2C61C}" type="presParOf" srcId="{F337FCED-173D-4B4B-B9E5-50ABEC7DB33D}" destId="{9780BAD0-5428-45E0-9814-A6DB224893A8}" srcOrd="0" destOrd="0" presId="urn:microsoft.com/office/officeart/2005/8/layout/hList3"/>
    <dgm:cxn modelId="{BB07CD02-9F4B-4064-83E3-635597D54E2E}" type="presParOf" srcId="{F337FCED-173D-4B4B-B9E5-50ABEC7DB33D}" destId="{9D75E3E4-0F0A-45F0-8EC5-F25F69D3F973}" srcOrd="1" destOrd="0" presId="urn:microsoft.com/office/officeart/2005/8/layout/hList3"/>
    <dgm:cxn modelId="{710CE6D0-F1F4-4388-9C14-3BB01F34760B}" type="presParOf" srcId="{9D75E3E4-0F0A-45F0-8EC5-F25F69D3F973}" destId="{EAE7AC55-7B7B-4E42-BAC0-88EBE5AD6029}" srcOrd="0" destOrd="0" presId="urn:microsoft.com/office/officeart/2005/8/layout/hList3"/>
    <dgm:cxn modelId="{4D990449-AE40-42AB-AB43-F6E6C2FCD2BB}" type="presParOf" srcId="{9D75E3E4-0F0A-45F0-8EC5-F25F69D3F973}" destId="{C2454FE3-0514-4442-9CCF-9A92A7909397}" srcOrd="1" destOrd="0" presId="urn:microsoft.com/office/officeart/2005/8/layout/hList3"/>
    <dgm:cxn modelId="{BBE5B6B3-7485-445A-8C02-63880DBE495B}" type="presParOf" srcId="{9D75E3E4-0F0A-45F0-8EC5-F25F69D3F973}" destId="{20B5E650-6353-43EE-9210-A2417282385E}" srcOrd="2" destOrd="0" presId="urn:microsoft.com/office/officeart/2005/8/layout/hList3"/>
    <dgm:cxn modelId="{FF7565A1-A0EE-4B2A-BBF9-C2AC92D8E240}" type="presParOf" srcId="{9D75E3E4-0F0A-45F0-8EC5-F25F69D3F973}" destId="{93D90188-5115-4F82-8E78-C844084829DB}" srcOrd="3" destOrd="0" presId="urn:microsoft.com/office/officeart/2005/8/layout/hList3"/>
    <dgm:cxn modelId="{4D466C7B-7C59-4B49-936E-4A8BD14DE038}" type="presParOf" srcId="{F337FCED-173D-4B4B-B9E5-50ABEC7DB33D}" destId="{EF5074B8-B463-40D9-AAD8-35535902D076}"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80BAD0-5428-45E0-9814-A6DB224893A8}">
      <dsp:nvSpPr>
        <dsp:cNvPr id="0" name=""/>
        <dsp:cNvSpPr/>
      </dsp:nvSpPr>
      <dsp:spPr>
        <a:xfrm>
          <a:off x="0" y="0"/>
          <a:ext cx="5955475" cy="71363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t-EE" sz="1400" b="1" kern="1200" dirty="0" smtClean="0"/>
            <a:t>Heaolu arengukava 2016</a:t>
          </a:r>
          <a:r>
            <a:rPr lang="et-EE" sz="1400" kern="1200"/>
            <a:t>–</a:t>
          </a:r>
          <a:r>
            <a:rPr lang="et-EE" sz="1400" b="1" kern="1200" dirty="0" smtClean="0"/>
            <a:t>2023</a:t>
          </a:r>
        </a:p>
        <a:p>
          <a:pPr lvl="0" algn="ctr" defTabSz="622300">
            <a:lnSpc>
              <a:spcPct val="90000"/>
            </a:lnSpc>
            <a:spcBef>
              <a:spcPct val="0"/>
            </a:spcBef>
            <a:spcAft>
              <a:spcPct val="35000"/>
            </a:spcAft>
          </a:pPr>
          <a:r>
            <a:rPr lang="et-EE" sz="1100" b="0" kern="1200"/>
            <a:t>Tööhõive kõrge tase ning pikk ja kvaliteetne tööelu</a:t>
          </a:r>
        </a:p>
        <a:p>
          <a:pPr lvl="0" algn="ctr" defTabSz="622300">
            <a:lnSpc>
              <a:spcPct val="90000"/>
            </a:lnSpc>
            <a:spcBef>
              <a:spcPct val="0"/>
            </a:spcBef>
            <a:spcAft>
              <a:spcPct val="35000"/>
            </a:spcAft>
          </a:pPr>
          <a:r>
            <a:rPr lang="et-EE" sz="1100" b="0" kern="1200"/>
            <a:t>Sotsiaalse ebavõrdsuse ja vaesuse vähendamine, sooline võrdsus ning suurem sotsiaalne kaasatus</a:t>
          </a:r>
          <a:endParaRPr lang="et-EE" sz="1100" b="0" kern="1200" dirty="0"/>
        </a:p>
      </dsp:txBody>
      <dsp:txXfrm>
        <a:off x="0" y="0"/>
        <a:ext cx="5955475" cy="713637"/>
      </dsp:txXfrm>
    </dsp:sp>
    <dsp:sp modelId="{EAE7AC55-7B7B-4E42-BAC0-88EBE5AD6029}">
      <dsp:nvSpPr>
        <dsp:cNvPr id="0" name=""/>
        <dsp:cNvSpPr/>
      </dsp:nvSpPr>
      <dsp:spPr>
        <a:xfrm>
          <a:off x="0" y="713637"/>
          <a:ext cx="1488868" cy="149863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kern="1200"/>
            <a:t>Alaeesmärk 1: </a:t>
          </a:r>
        </a:p>
        <a:p>
          <a:pPr lvl="0" algn="ctr" defTabSz="444500">
            <a:lnSpc>
              <a:spcPct val="90000"/>
            </a:lnSpc>
            <a:spcBef>
              <a:spcPct val="0"/>
            </a:spcBef>
            <a:spcAft>
              <a:spcPct val="35000"/>
            </a:spcAft>
          </a:pPr>
          <a:r>
            <a:rPr lang="et-EE" sz="1100" b="0" kern="1200"/>
            <a:t>Tööjõu nõudluse ja pakkumise vastavus tagab tööhõive kõrge taseme ning kvaliteetsed töötingimused toetavad pikaajalist tööelus osalemist</a:t>
          </a:r>
          <a:endParaRPr lang="et-EE" sz="1100" kern="1200" dirty="0"/>
        </a:p>
      </dsp:txBody>
      <dsp:txXfrm>
        <a:off x="0" y="713637"/>
        <a:ext cx="1488868" cy="1498639"/>
      </dsp:txXfrm>
    </dsp:sp>
    <dsp:sp modelId="{C2454FE3-0514-4442-9CCF-9A92A7909397}">
      <dsp:nvSpPr>
        <dsp:cNvPr id="0" name=""/>
        <dsp:cNvSpPr/>
      </dsp:nvSpPr>
      <dsp:spPr>
        <a:xfrm>
          <a:off x="1488868" y="713637"/>
          <a:ext cx="1488868" cy="14986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b="0" kern="1200"/>
            <a:t>Alaeesmärk 2: </a:t>
          </a:r>
        </a:p>
        <a:p>
          <a:pPr lvl="0" algn="ctr" defTabSz="444500">
            <a:lnSpc>
              <a:spcPct val="90000"/>
            </a:lnSpc>
            <a:spcBef>
              <a:spcPct val="0"/>
            </a:spcBef>
            <a:spcAft>
              <a:spcPct val="35000"/>
            </a:spcAft>
          </a:pPr>
          <a:r>
            <a:rPr lang="et-EE" sz="1000" b="0" kern="1200"/>
            <a:t>Inimeste majanduslik toimetulek on aktiveeriva, adekvaatse ja jätkusuutliku sotsiaalkaitse toel paranenud</a:t>
          </a:r>
          <a:endParaRPr lang="et-EE" sz="1000" b="0" kern="1200" dirty="0"/>
        </a:p>
      </dsp:txBody>
      <dsp:txXfrm>
        <a:off x="1488868" y="713637"/>
        <a:ext cx="1488868" cy="1498639"/>
      </dsp:txXfrm>
    </dsp:sp>
    <dsp:sp modelId="{20B5E650-6353-43EE-9210-A2417282385E}">
      <dsp:nvSpPr>
        <dsp:cNvPr id="0" name=""/>
        <dsp:cNvSpPr/>
      </dsp:nvSpPr>
      <dsp:spPr>
        <a:xfrm>
          <a:off x="2977737" y="713637"/>
          <a:ext cx="1488868" cy="14986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b="0" kern="1200"/>
            <a:t>Alaeesmärk 3:</a:t>
          </a:r>
        </a:p>
        <a:p>
          <a:pPr lvl="0" algn="ctr" defTabSz="444500">
            <a:lnSpc>
              <a:spcPct val="90000"/>
            </a:lnSpc>
            <a:spcBef>
              <a:spcPct val="0"/>
            </a:spcBef>
            <a:spcAft>
              <a:spcPct val="35000"/>
            </a:spcAft>
          </a:pPr>
          <a:r>
            <a:rPr lang="et-EE" sz="1000" b="0" kern="1200"/>
            <a:t>Inimeste võimalused iseseisvalt toime tulla, kogukonnas elada ning ühiskonnaelus osaleda on tänu efektiivsele õiguskaitsele ja kvaliteetsele kõrvalabile paranenud</a:t>
          </a:r>
          <a:endParaRPr lang="et-EE" sz="1000" b="0" kern="1200" dirty="0"/>
        </a:p>
      </dsp:txBody>
      <dsp:txXfrm>
        <a:off x="2977737" y="713637"/>
        <a:ext cx="1488868" cy="1498639"/>
      </dsp:txXfrm>
    </dsp:sp>
    <dsp:sp modelId="{93D90188-5115-4F82-8E78-C844084829DB}">
      <dsp:nvSpPr>
        <dsp:cNvPr id="0" name=""/>
        <dsp:cNvSpPr/>
      </dsp:nvSpPr>
      <dsp:spPr>
        <a:xfrm>
          <a:off x="4466606" y="713637"/>
          <a:ext cx="1488868" cy="1498639"/>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b="0" kern="1200"/>
            <a:t>Alaeesmärk 4: </a:t>
          </a:r>
        </a:p>
        <a:p>
          <a:pPr lvl="0" algn="ctr" defTabSz="444500">
            <a:lnSpc>
              <a:spcPct val="90000"/>
            </a:lnSpc>
            <a:spcBef>
              <a:spcPct val="0"/>
            </a:spcBef>
            <a:spcAft>
              <a:spcPct val="35000"/>
            </a:spcAft>
          </a:pPr>
          <a:r>
            <a:rPr lang="et-EE" sz="1000" kern="1200"/>
            <a:t>Naistel ja meestel on võrdsed õigused, kohustused, võimalused ja vastutus kõigis ühiskonnaelu valdkondades</a:t>
          </a:r>
          <a:endParaRPr lang="et-EE" sz="1000" b="0" kern="1200"/>
        </a:p>
      </dsp:txBody>
      <dsp:txXfrm>
        <a:off x="4466606" y="713637"/>
        <a:ext cx="1488868" cy="1498639"/>
      </dsp:txXfrm>
    </dsp:sp>
    <dsp:sp modelId="{EF5074B8-B463-40D9-AAD8-35535902D076}">
      <dsp:nvSpPr>
        <dsp:cNvPr id="0" name=""/>
        <dsp:cNvSpPr/>
      </dsp:nvSpPr>
      <dsp:spPr>
        <a:xfrm>
          <a:off x="0" y="2212277"/>
          <a:ext cx="5955475" cy="16651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0C76-6873-48EC-BB98-F8575B81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7352</Words>
  <Characters>42644</Characters>
  <Application>Microsoft Office Word</Application>
  <DocSecurity>0</DocSecurity>
  <Lines>355</Lines>
  <Paragraphs>99</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Mälzer</dc:creator>
  <cp:keywords/>
  <dc:description/>
  <cp:lastModifiedBy>Kristiina Hunt</cp:lastModifiedBy>
  <cp:revision>4</cp:revision>
  <dcterms:created xsi:type="dcterms:W3CDTF">2017-09-28T13:10:00Z</dcterms:created>
  <dcterms:modified xsi:type="dcterms:W3CDTF">2017-09-29T12:30:00Z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